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571123" w14:textId="24C87E08" w:rsidR="0025033F" w:rsidRPr="002569D0" w:rsidRDefault="0025033F" w:rsidP="0025033F">
      <w:pPr>
        <w:tabs>
          <w:tab w:val="right" w:pos="9072"/>
        </w:tabs>
        <w:rPr>
          <w:b/>
          <w:bCs/>
          <w:sz w:val="22"/>
          <w:szCs w:val="22"/>
          <w:lang w:val="en-AU"/>
        </w:rPr>
      </w:pPr>
      <w:r w:rsidRPr="002569D0">
        <w:rPr>
          <w:b/>
          <w:bCs/>
          <w:sz w:val="22"/>
          <w:szCs w:val="22"/>
          <w:lang w:val="en-AU"/>
        </w:rPr>
        <w:t xml:space="preserve">3GPP TSG RAN WG1 </w:t>
      </w:r>
      <w:r w:rsidRPr="002569D0">
        <w:rPr>
          <w:b/>
          <w:bCs/>
          <w:sz w:val="22"/>
          <w:szCs w:val="22"/>
          <w:lang w:val="en-GB"/>
        </w:rPr>
        <w:t>#9</w:t>
      </w:r>
      <w:r w:rsidR="003867DF" w:rsidRPr="002569D0">
        <w:rPr>
          <w:b/>
          <w:bCs/>
          <w:sz w:val="22"/>
          <w:szCs w:val="22"/>
          <w:lang w:val="en-GB"/>
        </w:rPr>
        <w:t>9</w:t>
      </w:r>
      <w:r w:rsidRPr="002569D0">
        <w:rPr>
          <w:b/>
          <w:bCs/>
          <w:sz w:val="22"/>
          <w:szCs w:val="22"/>
          <w:lang w:val="en-AU"/>
        </w:rPr>
        <w:tab/>
      </w:r>
      <w:r w:rsidR="00DB4131" w:rsidRPr="002569D0">
        <w:rPr>
          <w:b/>
          <w:bCs/>
          <w:sz w:val="22"/>
          <w:szCs w:val="22"/>
          <w:lang w:val="en-AU"/>
        </w:rPr>
        <w:t>R1-1912618</w:t>
      </w:r>
    </w:p>
    <w:p w14:paraId="47832D48" w14:textId="0ABC4E98" w:rsidR="00AA147A" w:rsidRPr="002569D0" w:rsidRDefault="00CE1C92" w:rsidP="00751AB9">
      <w:pPr>
        <w:pStyle w:val="a3"/>
        <w:tabs>
          <w:tab w:val="clear" w:pos="4320"/>
        </w:tabs>
        <w:rPr>
          <w:b/>
          <w:bCs/>
          <w:sz w:val="22"/>
          <w:szCs w:val="22"/>
          <w:lang w:val="en-GB"/>
        </w:rPr>
      </w:pPr>
      <w:r w:rsidRPr="002569D0">
        <w:rPr>
          <w:b/>
          <w:bCs/>
          <w:sz w:val="22"/>
          <w:szCs w:val="22"/>
          <w:lang w:val="en-GB"/>
        </w:rPr>
        <w:t>Reno, USA, November 18</w:t>
      </w:r>
      <w:r w:rsidRPr="002569D0">
        <w:rPr>
          <w:b/>
          <w:bCs/>
          <w:sz w:val="22"/>
          <w:szCs w:val="22"/>
          <w:vertAlign w:val="superscript"/>
          <w:lang w:val="en-GB"/>
        </w:rPr>
        <w:t>th</w:t>
      </w:r>
      <w:r w:rsidRPr="002569D0">
        <w:rPr>
          <w:b/>
          <w:bCs/>
          <w:sz w:val="22"/>
          <w:szCs w:val="22"/>
          <w:lang w:val="en-GB"/>
        </w:rPr>
        <w:t xml:space="preserve"> – 22</w:t>
      </w:r>
      <w:r w:rsidRPr="002569D0">
        <w:rPr>
          <w:b/>
          <w:bCs/>
          <w:sz w:val="22"/>
          <w:szCs w:val="22"/>
          <w:vertAlign w:val="superscript"/>
          <w:lang w:val="en-GB"/>
        </w:rPr>
        <w:t>nd</w:t>
      </w:r>
      <w:r w:rsidRPr="002569D0">
        <w:rPr>
          <w:b/>
          <w:bCs/>
          <w:sz w:val="22"/>
          <w:szCs w:val="22"/>
          <w:lang w:val="en-GB"/>
        </w:rPr>
        <w:t>, 2019</w:t>
      </w:r>
    </w:p>
    <w:p w14:paraId="0E6CF4D5" w14:textId="77777777" w:rsidR="00AA147A" w:rsidRPr="002569D0" w:rsidRDefault="00AA147A" w:rsidP="00AA147A">
      <w:pPr>
        <w:pStyle w:val="a3"/>
        <w:rPr>
          <w:b/>
          <w:bCs/>
          <w:sz w:val="22"/>
          <w:szCs w:val="22"/>
          <w:lang w:val="en-GB"/>
        </w:rPr>
      </w:pPr>
    </w:p>
    <w:p w14:paraId="04F94269" w14:textId="75EB1980" w:rsidR="00AA147A" w:rsidRPr="002569D0" w:rsidRDefault="00AA147A" w:rsidP="00AA147A">
      <w:pPr>
        <w:tabs>
          <w:tab w:val="left" w:pos="1820"/>
        </w:tabs>
        <w:spacing w:after="60"/>
        <w:jc w:val="both"/>
        <w:rPr>
          <w:b/>
          <w:bCs/>
          <w:sz w:val="22"/>
          <w:szCs w:val="22"/>
          <w:lang w:val="en-AU"/>
        </w:rPr>
      </w:pPr>
      <w:r w:rsidRPr="002569D0">
        <w:rPr>
          <w:b/>
          <w:sz w:val="22"/>
          <w:szCs w:val="22"/>
          <w:lang w:val="en-AU"/>
        </w:rPr>
        <w:t>Agenda Item:</w:t>
      </w:r>
      <w:r w:rsidRPr="002569D0">
        <w:rPr>
          <w:b/>
          <w:bCs/>
          <w:sz w:val="22"/>
          <w:szCs w:val="22"/>
          <w:lang w:val="en-AU"/>
        </w:rPr>
        <w:tab/>
      </w:r>
      <w:r w:rsidR="00751AB9" w:rsidRPr="002569D0">
        <w:rPr>
          <w:b/>
          <w:bCs/>
          <w:sz w:val="22"/>
          <w:szCs w:val="22"/>
          <w:lang w:val="en-AU"/>
        </w:rPr>
        <w:t>7</w:t>
      </w:r>
      <w:r w:rsidR="00DC3080" w:rsidRPr="002569D0">
        <w:rPr>
          <w:b/>
          <w:bCs/>
          <w:sz w:val="22"/>
          <w:szCs w:val="22"/>
          <w:lang w:val="en-AU"/>
        </w:rPr>
        <w:t>.2.</w:t>
      </w:r>
      <w:r w:rsidR="00751AB9" w:rsidRPr="002569D0">
        <w:rPr>
          <w:b/>
          <w:bCs/>
          <w:sz w:val="22"/>
          <w:szCs w:val="22"/>
          <w:lang w:val="en-AU"/>
        </w:rPr>
        <w:t>4</w:t>
      </w:r>
      <w:r w:rsidR="00DC3080" w:rsidRPr="002569D0">
        <w:rPr>
          <w:b/>
          <w:bCs/>
          <w:sz w:val="22"/>
          <w:szCs w:val="22"/>
          <w:lang w:val="en-AU"/>
        </w:rPr>
        <w:t>.</w:t>
      </w:r>
      <w:r w:rsidR="00320166" w:rsidRPr="002569D0">
        <w:rPr>
          <w:b/>
          <w:bCs/>
          <w:sz w:val="22"/>
          <w:szCs w:val="22"/>
          <w:lang w:val="en-AU"/>
        </w:rPr>
        <w:t>3</w:t>
      </w:r>
    </w:p>
    <w:p w14:paraId="69755E01" w14:textId="77777777" w:rsidR="00AA147A" w:rsidRPr="002569D0" w:rsidRDefault="00AA147A" w:rsidP="00AA147A">
      <w:pPr>
        <w:tabs>
          <w:tab w:val="left" w:pos="1820"/>
        </w:tabs>
        <w:spacing w:after="60"/>
        <w:jc w:val="both"/>
        <w:rPr>
          <w:b/>
          <w:bCs/>
          <w:sz w:val="22"/>
          <w:szCs w:val="22"/>
          <w:lang w:val="en-AU"/>
        </w:rPr>
      </w:pPr>
      <w:r w:rsidRPr="002569D0">
        <w:rPr>
          <w:b/>
          <w:sz w:val="22"/>
          <w:szCs w:val="22"/>
          <w:lang w:val="en-AU"/>
        </w:rPr>
        <w:t>Source:</w:t>
      </w:r>
      <w:r w:rsidRPr="002569D0">
        <w:rPr>
          <w:b/>
          <w:bCs/>
          <w:sz w:val="22"/>
          <w:szCs w:val="22"/>
          <w:lang w:val="en-AU"/>
        </w:rPr>
        <w:t xml:space="preserve"> </w:t>
      </w:r>
      <w:r w:rsidRPr="002569D0">
        <w:rPr>
          <w:b/>
          <w:bCs/>
          <w:sz w:val="22"/>
          <w:szCs w:val="22"/>
          <w:lang w:val="en-AU"/>
        </w:rPr>
        <w:tab/>
        <w:t>NEC</w:t>
      </w:r>
    </w:p>
    <w:p w14:paraId="56A43E7A" w14:textId="0B9E0295" w:rsidR="00AA4A5D" w:rsidRPr="002569D0" w:rsidRDefault="00AA4A5D" w:rsidP="00AA4A5D">
      <w:pPr>
        <w:tabs>
          <w:tab w:val="left" w:pos="1820"/>
        </w:tabs>
        <w:spacing w:after="60"/>
        <w:ind w:left="1820" w:hanging="1820"/>
        <w:rPr>
          <w:b/>
          <w:sz w:val="22"/>
          <w:szCs w:val="22"/>
          <w:lang w:val="en-AU"/>
        </w:rPr>
      </w:pPr>
      <w:r w:rsidRPr="002569D0">
        <w:rPr>
          <w:b/>
          <w:sz w:val="22"/>
          <w:szCs w:val="22"/>
          <w:lang w:val="en-AU"/>
        </w:rPr>
        <w:t>Title:</w:t>
      </w:r>
      <w:r w:rsidRPr="002569D0">
        <w:rPr>
          <w:b/>
          <w:bCs/>
          <w:sz w:val="22"/>
          <w:szCs w:val="22"/>
          <w:lang w:val="en-AU"/>
        </w:rPr>
        <w:tab/>
      </w:r>
      <w:r w:rsidR="007B054B" w:rsidRPr="002569D0">
        <w:rPr>
          <w:b/>
          <w:bCs/>
          <w:sz w:val="22"/>
          <w:szCs w:val="22"/>
          <w:lang w:val="en-AU"/>
        </w:rPr>
        <w:t>Synchronization mechanism</w:t>
      </w:r>
      <w:r w:rsidR="00C66DAF" w:rsidRPr="002569D0">
        <w:rPr>
          <w:b/>
          <w:bCs/>
          <w:sz w:val="22"/>
          <w:szCs w:val="22"/>
          <w:lang w:val="en-AU"/>
        </w:rPr>
        <w:t xml:space="preserve"> for NR sidelink</w:t>
      </w:r>
    </w:p>
    <w:p w14:paraId="75FDC0A8" w14:textId="02BF5879" w:rsidR="00AA4A5D" w:rsidRPr="002569D0" w:rsidRDefault="00AA4A5D" w:rsidP="00AA4A5D">
      <w:pPr>
        <w:pBdr>
          <w:bottom w:val="single" w:sz="6" w:space="7" w:color="auto"/>
        </w:pBdr>
        <w:tabs>
          <w:tab w:val="left" w:pos="1820"/>
        </w:tabs>
        <w:jc w:val="both"/>
        <w:rPr>
          <w:rFonts w:eastAsia="MS Mincho"/>
          <w:b/>
          <w:bCs/>
          <w:sz w:val="22"/>
          <w:szCs w:val="22"/>
          <w:lang w:val="en-AU" w:eastAsia="ja-JP"/>
        </w:rPr>
      </w:pPr>
      <w:r w:rsidRPr="002569D0">
        <w:rPr>
          <w:b/>
          <w:sz w:val="22"/>
          <w:szCs w:val="22"/>
          <w:lang w:val="en-AU"/>
        </w:rPr>
        <w:t>Document for:</w:t>
      </w:r>
      <w:r w:rsidRPr="002569D0">
        <w:rPr>
          <w:b/>
          <w:bCs/>
          <w:sz w:val="22"/>
          <w:szCs w:val="22"/>
          <w:lang w:val="en-AU"/>
        </w:rPr>
        <w:tab/>
      </w:r>
      <w:r w:rsidR="00907F18" w:rsidRPr="002569D0">
        <w:rPr>
          <w:b/>
          <w:bCs/>
          <w:sz w:val="22"/>
          <w:szCs w:val="22"/>
          <w:lang w:val="en-AU"/>
        </w:rPr>
        <w:t>Discussion</w:t>
      </w:r>
      <w:r w:rsidR="00D15440" w:rsidRPr="002569D0">
        <w:rPr>
          <w:b/>
          <w:bCs/>
          <w:sz w:val="22"/>
          <w:szCs w:val="22"/>
          <w:lang w:val="en-AU"/>
        </w:rPr>
        <w:t>/Decisio</w:t>
      </w:r>
      <w:r w:rsidR="00E3211F" w:rsidRPr="002569D0">
        <w:rPr>
          <w:b/>
          <w:bCs/>
          <w:sz w:val="22"/>
          <w:szCs w:val="22"/>
          <w:lang w:val="en-AU"/>
        </w:rPr>
        <w:t>n</w:t>
      </w:r>
    </w:p>
    <w:p w14:paraId="3E09BF39" w14:textId="77777777" w:rsidR="00012620" w:rsidRPr="002569D0" w:rsidRDefault="00012620" w:rsidP="00012620">
      <w:pPr>
        <w:pStyle w:val="1"/>
        <w:spacing w:after="120"/>
        <w:jc w:val="both"/>
        <w:rPr>
          <w:rFonts w:ascii="Times New Roman" w:hAnsi="Times New Roman" w:cs="Times New Roman"/>
          <w:bCs w:val="0"/>
          <w:sz w:val="22"/>
          <w:szCs w:val="22"/>
          <w:lang w:val="en-AU"/>
        </w:rPr>
      </w:pPr>
      <w:r w:rsidRPr="002569D0">
        <w:rPr>
          <w:rFonts w:ascii="Times New Roman" w:hAnsi="Times New Roman" w:cs="Times New Roman"/>
          <w:bCs w:val="0"/>
          <w:sz w:val="22"/>
          <w:szCs w:val="22"/>
          <w:lang w:val="en-AU"/>
        </w:rPr>
        <w:t>Introduction</w:t>
      </w:r>
    </w:p>
    <w:p w14:paraId="6ADF05FC" w14:textId="1399E5A0" w:rsidR="002B2EBD" w:rsidRPr="002569D0" w:rsidRDefault="00044042" w:rsidP="002B2EBD">
      <w:pPr>
        <w:jc w:val="both"/>
        <w:rPr>
          <w:sz w:val="22"/>
          <w:szCs w:val="22"/>
        </w:rPr>
      </w:pPr>
      <w:r w:rsidRPr="002569D0">
        <w:rPr>
          <w:sz w:val="22"/>
          <w:szCs w:val="22"/>
          <w:lang w:val="en-AU"/>
        </w:rPr>
        <w:t>The work item of 5G V2X with NR sidelink was approved in RAN#83</w:t>
      </w:r>
      <w:r w:rsidRPr="002569D0">
        <w:rPr>
          <w:sz w:val="22"/>
          <w:szCs w:val="22"/>
        </w:rPr>
        <w:fldChar w:fldCharType="begin"/>
      </w:r>
      <w:r w:rsidRPr="002569D0">
        <w:rPr>
          <w:sz w:val="22"/>
          <w:szCs w:val="22"/>
        </w:rPr>
        <w:instrText xml:space="preserve"> REF _Ref732689 \r \h  \* MERGEFORMAT </w:instrText>
      </w:r>
      <w:r w:rsidRPr="002569D0">
        <w:rPr>
          <w:sz w:val="22"/>
          <w:szCs w:val="22"/>
        </w:rPr>
      </w:r>
      <w:r w:rsidRPr="002569D0">
        <w:rPr>
          <w:sz w:val="22"/>
          <w:szCs w:val="22"/>
        </w:rPr>
        <w:fldChar w:fldCharType="separate"/>
      </w:r>
      <w:r w:rsidRPr="002569D0">
        <w:rPr>
          <w:sz w:val="22"/>
          <w:szCs w:val="22"/>
        </w:rPr>
        <w:t>[1]</w:t>
      </w:r>
      <w:r w:rsidRPr="002569D0">
        <w:rPr>
          <w:sz w:val="22"/>
          <w:szCs w:val="22"/>
        </w:rPr>
        <w:fldChar w:fldCharType="end"/>
      </w:r>
      <w:r w:rsidR="002B2EBD" w:rsidRPr="002569D0">
        <w:rPr>
          <w:sz w:val="22"/>
          <w:szCs w:val="22"/>
        </w:rPr>
        <w:t>, in RAN1#9</w:t>
      </w:r>
      <w:r w:rsidR="00507BA7" w:rsidRPr="002569D0">
        <w:rPr>
          <w:sz w:val="22"/>
          <w:szCs w:val="22"/>
        </w:rPr>
        <w:t>8</w:t>
      </w:r>
      <w:r w:rsidR="00AC4830" w:rsidRPr="002569D0">
        <w:rPr>
          <w:sz w:val="22"/>
          <w:szCs w:val="22"/>
        </w:rPr>
        <w:t>bis</w:t>
      </w:r>
      <w:r w:rsidR="002B2EBD" w:rsidRPr="002569D0">
        <w:rPr>
          <w:sz w:val="22"/>
          <w:szCs w:val="22"/>
        </w:rPr>
        <w:t xml:space="preserve"> meeting, synchronization mechanism for NR sidelink was discussed with following agreement</w:t>
      </w:r>
      <w:r w:rsidR="004E68D6" w:rsidRPr="002569D0">
        <w:rPr>
          <w:sz w:val="22"/>
          <w:szCs w:val="22"/>
        </w:rPr>
        <w:t>s and working assumptions</w:t>
      </w:r>
      <w:r w:rsidR="001F3D93" w:rsidRPr="002569D0">
        <w:rPr>
          <w:sz w:val="22"/>
          <w:szCs w:val="22"/>
        </w:rPr>
        <w:t xml:space="preserve"> </w:t>
      </w:r>
      <w:r w:rsidR="001F3D93" w:rsidRPr="002569D0">
        <w:rPr>
          <w:sz w:val="22"/>
          <w:szCs w:val="22"/>
        </w:rPr>
        <w:fldChar w:fldCharType="begin"/>
      </w:r>
      <w:r w:rsidR="001F3D93" w:rsidRPr="002569D0">
        <w:rPr>
          <w:sz w:val="22"/>
          <w:szCs w:val="22"/>
        </w:rPr>
        <w:instrText xml:space="preserve"> REF _Ref525032988 \r \h  \* MERGEFORMAT </w:instrText>
      </w:r>
      <w:r w:rsidR="001F3D93" w:rsidRPr="002569D0">
        <w:rPr>
          <w:sz w:val="22"/>
          <w:szCs w:val="22"/>
        </w:rPr>
      </w:r>
      <w:r w:rsidR="001F3D93" w:rsidRPr="002569D0">
        <w:rPr>
          <w:sz w:val="22"/>
          <w:szCs w:val="22"/>
        </w:rPr>
        <w:fldChar w:fldCharType="separate"/>
      </w:r>
      <w:r w:rsidR="001F3D93" w:rsidRPr="002569D0">
        <w:rPr>
          <w:sz w:val="22"/>
          <w:szCs w:val="22"/>
        </w:rPr>
        <w:t>[2]</w:t>
      </w:r>
      <w:r w:rsidR="001F3D93" w:rsidRPr="002569D0">
        <w:rPr>
          <w:sz w:val="22"/>
          <w:szCs w:val="22"/>
        </w:rPr>
        <w:fldChar w:fldCharType="end"/>
      </w:r>
      <w:r w:rsidR="002B2EBD" w:rsidRPr="002569D0">
        <w:rPr>
          <w:sz w:val="22"/>
          <w:szCs w:val="22"/>
        </w:rPr>
        <w:t>:</w:t>
      </w:r>
    </w:p>
    <w:p w14:paraId="792464D7" w14:textId="77777777" w:rsidR="00AC4830" w:rsidRPr="002569D0" w:rsidRDefault="00AC4830" w:rsidP="002569D0">
      <w:pPr>
        <w:spacing w:beforeLines="50" w:before="120"/>
        <w:rPr>
          <w:rFonts w:eastAsia="Batang"/>
          <w:b/>
          <w:bCs/>
          <w:sz w:val="22"/>
          <w:szCs w:val="22"/>
          <w:lang w:val="en-GB" w:eastAsia="x-none"/>
        </w:rPr>
      </w:pPr>
      <w:r w:rsidRPr="002569D0">
        <w:rPr>
          <w:rFonts w:eastAsia="Batang"/>
          <w:sz w:val="22"/>
          <w:szCs w:val="22"/>
          <w:highlight w:val="green"/>
          <w:lang w:val="en-GB" w:eastAsia="x-none"/>
        </w:rPr>
        <w:t>Agreements</w:t>
      </w:r>
      <w:r w:rsidRPr="002569D0">
        <w:rPr>
          <w:rFonts w:eastAsia="Batang"/>
          <w:b/>
          <w:bCs/>
          <w:sz w:val="22"/>
          <w:szCs w:val="22"/>
          <w:lang w:val="en-GB" w:eastAsia="x-none"/>
        </w:rPr>
        <w:t>:</w:t>
      </w:r>
    </w:p>
    <w:p w14:paraId="043D92AE" w14:textId="77777777" w:rsidR="00AC4830" w:rsidRPr="002569D0" w:rsidRDefault="00AC4830" w:rsidP="00AC4830">
      <w:pPr>
        <w:numPr>
          <w:ilvl w:val="0"/>
          <w:numId w:val="35"/>
        </w:numPr>
        <w:spacing w:after="120"/>
        <w:jc w:val="both"/>
        <w:rPr>
          <w:rFonts w:eastAsia="等线"/>
          <w:sz w:val="22"/>
          <w:szCs w:val="22"/>
          <w:lang w:val="en-GB"/>
        </w:rPr>
      </w:pPr>
      <w:r w:rsidRPr="002569D0">
        <w:rPr>
          <w:rFonts w:eastAsia="Batang"/>
          <w:sz w:val="22"/>
          <w:szCs w:val="22"/>
          <w:lang w:val="en-GB"/>
        </w:rPr>
        <w:t xml:space="preserve">When two or more </w:t>
      </w:r>
      <w:r w:rsidRPr="002569D0">
        <w:rPr>
          <w:rFonts w:eastAsia="等线"/>
          <w:sz w:val="22"/>
          <w:szCs w:val="22"/>
          <w:lang w:val="en-GB"/>
        </w:rPr>
        <w:t xml:space="preserve">UE </w:t>
      </w:r>
      <w:r w:rsidRPr="002569D0">
        <w:rPr>
          <w:rFonts w:eastAsia="Batang"/>
          <w:sz w:val="22"/>
          <w:szCs w:val="22"/>
          <w:lang w:val="en-GB"/>
        </w:rPr>
        <w:t>synchronization sources have same priority, S</w:t>
      </w:r>
      <w:r w:rsidRPr="002569D0">
        <w:rPr>
          <w:rFonts w:eastAsia="等线"/>
          <w:sz w:val="22"/>
          <w:szCs w:val="22"/>
          <w:lang w:val="en-GB"/>
        </w:rPr>
        <w:t xml:space="preserve">-SSB </w:t>
      </w:r>
      <w:r w:rsidRPr="002569D0">
        <w:rPr>
          <w:rFonts w:eastAsia="Batang"/>
          <w:sz w:val="22"/>
          <w:szCs w:val="22"/>
          <w:lang w:val="en-GB"/>
        </w:rPr>
        <w:t>RSRP</w:t>
      </w:r>
      <w:r w:rsidRPr="002569D0">
        <w:rPr>
          <w:rFonts w:eastAsia="等线"/>
          <w:sz w:val="22"/>
          <w:szCs w:val="22"/>
          <w:lang w:val="en-GB"/>
        </w:rPr>
        <w:t xml:space="preserve"> is used</w:t>
      </w:r>
      <w:r w:rsidRPr="002569D0">
        <w:rPr>
          <w:rFonts w:eastAsia="Batang"/>
          <w:sz w:val="22"/>
          <w:szCs w:val="22"/>
          <w:lang w:val="en-GB"/>
        </w:rPr>
        <w:t xml:space="preserve"> for the selection of the synchronization source.</w:t>
      </w:r>
    </w:p>
    <w:p w14:paraId="7210329B" w14:textId="77777777" w:rsidR="00AC4830" w:rsidRPr="002569D0" w:rsidRDefault="00AC4830" w:rsidP="002569D0">
      <w:pPr>
        <w:spacing w:beforeLines="50" w:before="120"/>
        <w:rPr>
          <w:rFonts w:eastAsia="Batang"/>
          <w:sz w:val="22"/>
          <w:szCs w:val="22"/>
          <w:highlight w:val="green"/>
          <w:lang w:val="en-GB" w:eastAsia="x-none"/>
        </w:rPr>
      </w:pPr>
      <w:r w:rsidRPr="002569D0">
        <w:rPr>
          <w:rFonts w:eastAsia="Batang"/>
          <w:sz w:val="22"/>
          <w:szCs w:val="22"/>
          <w:highlight w:val="green"/>
          <w:lang w:val="en-GB" w:eastAsia="x-none"/>
        </w:rPr>
        <w:t>Agreements:</w:t>
      </w:r>
    </w:p>
    <w:p w14:paraId="72725260" w14:textId="77777777" w:rsidR="00AC4830" w:rsidRPr="002569D0" w:rsidRDefault="00AC4830" w:rsidP="00AC4830">
      <w:pPr>
        <w:numPr>
          <w:ilvl w:val="0"/>
          <w:numId w:val="35"/>
        </w:numPr>
        <w:spacing w:after="120"/>
        <w:jc w:val="both"/>
        <w:rPr>
          <w:rFonts w:eastAsia="等线"/>
          <w:sz w:val="22"/>
          <w:szCs w:val="22"/>
          <w:lang w:val="en-GB"/>
        </w:rPr>
      </w:pPr>
      <w:r w:rsidRPr="002569D0">
        <w:rPr>
          <w:rFonts w:eastAsia="等线"/>
          <w:sz w:val="22"/>
          <w:szCs w:val="22"/>
          <w:lang w:val="en-GB"/>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1529"/>
        <w:gridCol w:w="4063"/>
      </w:tblGrid>
      <w:tr w:rsidR="00AC4830" w:rsidRPr="002569D0" w14:paraId="5D903571" w14:textId="77777777" w:rsidTr="00172071">
        <w:tc>
          <w:tcPr>
            <w:tcW w:w="2976" w:type="dxa"/>
            <w:shd w:val="clear" w:color="auto" w:fill="8EAADB"/>
          </w:tcPr>
          <w:p w14:paraId="26CF26A3" w14:textId="77777777" w:rsidR="00AC4830" w:rsidRPr="002569D0" w:rsidRDefault="00AC4830" w:rsidP="00AC4830">
            <w:pPr>
              <w:rPr>
                <w:rFonts w:eastAsia="等线"/>
                <w:b/>
                <w:sz w:val="22"/>
                <w:szCs w:val="22"/>
                <w:lang w:val="en-GB"/>
              </w:rPr>
            </w:pPr>
            <w:r w:rsidRPr="002569D0">
              <w:rPr>
                <w:rFonts w:eastAsia="等线"/>
                <w:b/>
                <w:sz w:val="22"/>
                <w:szCs w:val="22"/>
                <w:lang w:val="en-GB"/>
              </w:rPr>
              <w:t>PSBCH contents</w:t>
            </w:r>
          </w:p>
        </w:tc>
        <w:tc>
          <w:tcPr>
            <w:tcW w:w="1560" w:type="dxa"/>
            <w:shd w:val="clear" w:color="auto" w:fill="8EAADB"/>
          </w:tcPr>
          <w:p w14:paraId="7409F522" w14:textId="77777777" w:rsidR="00AC4830" w:rsidRPr="002569D0" w:rsidRDefault="00AC4830" w:rsidP="00AC4830">
            <w:pPr>
              <w:rPr>
                <w:rFonts w:eastAsia="Batang"/>
                <w:b/>
                <w:sz w:val="22"/>
                <w:szCs w:val="22"/>
                <w:lang w:val="en-GB"/>
              </w:rPr>
            </w:pPr>
            <w:r w:rsidRPr="002569D0">
              <w:rPr>
                <w:rFonts w:eastAsia="Batang"/>
                <w:b/>
                <w:sz w:val="22"/>
                <w:szCs w:val="22"/>
                <w:lang w:val="en-GB"/>
              </w:rPr>
              <w:t>Number of bits</w:t>
            </w:r>
          </w:p>
        </w:tc>
        <w:tc>
          <w:tcPr>
            <w:tcW w:w="4218" w:type="dxa"/>
            <w:shd w:val="clear" w:color="auto" w:fill="8EAADB"/>
          </w:tcPr>
          <w:p w14:paraId="3D0E02DA" w14:textId="77777777" w:rsidR="00AC4830" w:rsidRPr="002569D0" w:rsidRDefault="00AC4830" w:rsidP="00AC4830">
            <w:pPr>
              <w:rPr>
                <w:rFonts w:eastAsia="等线"/>
                <w:b/>
                <w:sz w:val="22"/>
                <w:szCs w:val="22"/>
                <w:lang w:val="en-GB"/>
              </w:rPr>
            </w:pPr>
            <w:r w:rsidRPr="002569D0">
              <w:rPr>
                <w:rFonts w:eastAsia="等线"/>
                <w:b/>
                <w:sz w:val="22"/>
                <w:szCs w:val="22"/>
                <w:lang w:val="en-GB"/>
              </w:rPr>
              <w:t>Notes</w:t>
            </w:r>
          </w:p>
        </w:tc>
      </w:tr>
      <w:tr w:rsidR="00AC4830" w:rsidRPr="002569D0" w14:paraId="79A8C332" w14:textId="77777777" w:rsidTr="00172071">
        <w:tc>
          <w:tcPr>
            <w:tcW w:w="2976" w:type="dxa"/>
            <w:shd w:val="clear" w:color="auto" w:fill="auto"/>
          </w:tcPr>
          <w:p w14:paraId="005F1E80" w14:textId="77777777" w:rsidR="00AC4830" w:rsidRPr="002569D0" w:rsidRDefault="00AC4830" w:rsidP="00AC4830">
            <w:pPr>
              <w:rPr>
                <w:rFonts w:eastAsia="等线"/>
                <w:sz w:val="22"/>
                <w:szCs w:val="22"/>
                <w:lang w:val="en-GB"/>
              </w:rPr>
            </w:pPr>
            <w:r w:rsidRPr="002569D0">
              <w:rPr>
                <w:rFonts w:eastAsia="等线"/>
                <w:sz w:val="22"/>
                <w:szCs w:val="22"/>
                <w:highlight w:val="green"/>
                <w:lang w:val="en-GB"/>
              </w:rPr>
              <w:t>DFN</w:t>
            </w:r>
          </w:p>
        </w:tc>
        <w:tc>
          <w:tcPr>
            <w:tcW w:w="1560" w:type="dxa"/>
            <w:shd w:val="clear" w:color="auto" w:fill="auto"/>
          </w:tcPr>
          <w:p w14:paraId="5C21BDEF" w14:textId="77777777" w:rsidR="00AC4830" w:rsidRPr="002569D0" w:rsidRDefault="00AC4830" w:rsidP="00AC4830">
            <w:pPr>
              <w:rPr>
                <w:rFonts w:eastAsia="等线"/>
                <w:sz w:val="22"/>
                <w:szCs w:val="22"/>
                <w:lang w:val="en-GB"/>
              </w:rPr>
            </w:pPr>
          </w:p>
        </w:tc>
        <w:tc>
          <w:tcPr>
            <w:tcW w:w="4218" w:type="dxa"/>
            <w:shd w:val="clear" w:color="auto" w:fill="auto"/>
          </w:tcPr>
          <w:p w14:paraId="158064D4" w14:textId="77777777" w:rsidR="00AC4830" w:rsidRPr="002569D0" w:rsidRDefault="00AC4830" w:rsidP="00AC4830">
            <w:pPr>
              <w:rPr>
                <w:rFonts w:eastAsia="等线"/>
                <w:sz w:val="22"/>
                <w:szCs w:val="22"/>
                <w:lang w:val="en-GB"/>
              </w:rPr>
            </w:pPr>
          </w:p>
        </w:tc>
      </w:tr>
      <w:tr w:rsidR="00AC4830" w:rsidRPr="002569D0" w14:paraId="22CE7598" w14:textId="77777777" w:rsidTr="00172071">
        <w:tc>
          <w:tcPr>
            <w:tcW w:w="2976" w:type="dxa"/>
            <w:shd w:val="clear" w:color="auto" w:fill="auto"/>
          </w:tcPr>
          <w:p w14:paraId="5A555F7B" w14:textId="77777777" w:rsidR="00AC4830" w:rsidRPr="002569D0" w:rsidRDefault="00AC4830" w:rsidP="00AC4830">
            <w:pPr>
              <w:rPr>
                <w:rFonts w:eastAsia="等线"/>
                <w:sz w:val="22"/>
                <w:szCs w:val="22"/>
                <w:highlight w:val="green"/>
                <w:lang w:val="en-GB"/>
              </w:rPr>
            </w:pPr>
            <w:r w:rsidRPr="002569D0">
              <w:rPr>
                <w:rFonts w:eastAsia="等线"/>
                <w:sz w:val="22"/>
                <w:szCs w:val="22"/>
                <w:highlight w:val="green"/>
                <w:lang w:val="en-GB"/>
              </w:rPr>
              <w:t>Indication of TDD configuration</w:t>
            </w:r>
          </w:p>
        </w:tc>
        <w:tc>
          <w:tcPr>
            <w:tcW w:w="1560" w:type="dxa"/>
            <w:shd w:val="clear" w:color="auto" w:fill="auto"/>
          </w:tcPr>
          <w:p w14:paraId="183CD784" w14:textId="77777777" w:rsidR="00AC4830" w:rsidRPr="002569D0" w:rsidRDefault="00AC4830" w:rsidP="00AC4830">
            <w:pPr>
              <w:rPr>
                <w:rFonts w:eastAsia="等线"/>
                <w:sz w:val="22"/>
                <w:szCs w:val="22"/>
                <w:highlight w:val="green"/>
                <w:lang w:val="en-GB"/>
              </w:rPr>
            </w:pPr>
          </w:p>
        </w:tc>
        <w:tc>
          <w:tcPr>
            <w:tcW w:w="4218" w:type="dxa"/>
            <w:shd w:val="clear" w:color="auto" w:fill="auto"/>
          </w:tcPr>
          <w:p w14:paraId="712490A8" w14:textId="77777777" w:rsidR="00AC4830" w:rsidRPr="002569D0" w:rsidRDefault="00AC4830" w:rsidP="00AC4830">
            <w:pPr>
              <w:rPr>
                <w:rFonts w:eastAsia="等线"/>
                <w:sz w:val="22"/>
                <w:szCs w:val="22"/>
                <w:highlight w:val="green"/>
                <w:lang w:val="en-GB"/>
              </w:rPr>
            </w:pPr>
            <w:r w:rsidRPr="002569D0">
              <w:rPr>
                <w:rFonts w:eastAsia="等线"/>
                <w:sz w:val="22"/>
                <w:szCs w:val="22"/>
                <w:highlight w:val="green"/>
                <w:lang w:val="en-GB"/>
              </w:rPr>
              <w:t>System-wide information, e.g. TDD-UL-DL common configuration and/or potential SL slots</w:t>
            </w:r>
          </w:p>
        </w:tc>
      </w:tr>
      <w:tr w:rsidR="00AC4830" w:rsidRPr="002569D0" w14:paraId="6402313F" w14:textId="77777777" w:rsidTr="00172071">
        <w:tc>
          <w:tcPr>
            <w:tcW w:w="2976" w:type="dxa"/>
            <w:shd w:val="clear" w:color="auto" w:fill="auto"/>
          </w:tcPr>
          <w:p w14:paraId="658205BC" w14:textId="77777777" w:rsidR="00AC4830" w:rsidRPr="002569D0" w:rsidRDefault="00AC4830" w:rsidP="00AC4830">
            <w:pPr>
              <w:rPr>
                <w:rFonts w:eastAsia="等线"/>
                <w:sz w:val="22"/>
                <w:szCs w:val="22"/>
                <w:lang w:val="en-GB"/>
              </w:rPr>
            </w:pPr>
            <w:r w:rsidRPr="002569D0">
              <w:rPr>
                <w:rFonts w:eastAsia="等线"/>
                <w:sz w:val="22"/>
                <w:szCs w:val="22"/>
                <w:highlight w:val="darkGray"/>
                <w:lang w:val="en-GB"/>
              </w:rPr>
              <w:t>SL-BWP information</w:t>
            </w:r>
          </w:p>
        </w:tc>
        <w:tc>
          <w:tcPr>
            <w:tcW w:w="1560" w:type="dxa"/>
            <w:shd w:val="clear" w:color="auto" w:fill="auto"/>
          </w:tcPr>
          <w:p w14:paraId="4822DC02" w14:textId="77777777" w:rsidR="00AC4830" w:rsidRPr="002569D0" w:rsidRDefault="00AC4830" w:rsidP="00AC4830">
            <w:pPr>
              <w:rPr>
                <w:rFonts w:eastAsia="等线"/>
                <w:sz w:val="22"/>
                <w:szCs w:val="22"/>
                <w:lang w:val="en-GB"/>
              </w:rPr>
            </w:pPr>
          </w:p>
        </w:tc>
        <w:tc>
          <w:tcPr>
            <w:tcW w:w="4218" w:type="dxa"/>
            <w:shd w:val="clear" w:color="auto" w:fill="auto"/>
          </w:tcPr>
          <w:p w14:paraId="7C5F02FA" w14:textId="77777777" w:rsidR="00AC4830" w:rsidRPr="002569D0" w:rsidRDefault="00AC4830" w:rsidP="00AC4830">
            <w:pPr>
              <w:rPr>
                <w:rFonts w:eastAsia="等线"/>
                <w:sz w:val="22"/>
                <w:szCs w:val="22"/>
                <w:lang w:val="en-GB"/>
              </w:rPr>
            </w:pPr>
          </w:p>
        </w:tc>
      </w:tr>
      <w:tr w:rsidR="00AC4830" w:rsidRPr="002569D0" w14:paraId="7612E52E" w14:textId="77777777" w:rsidTr="00172071">
        <w:tc>
          <w:tcPr>
            <w:tcW w:w="2976" w:type="dxa"/>
            <w:shd w:val="clear" w:color="auto" w:fill="auto"/>
          </w:tcPr>
          <w:p w14:paraId="4328249D" w14:textId="77777777" w:rsidR="00AC4830" w:rsidRPr="002569D0" w:rsidRDefault="00AC4830" w:rsidP="00AC4830">
            <w:pPr>
              <w:rPr>
                <w:rFonts w:eastAsia="等线"/>
                <w:sz w:val="22"/>
                <w:szCs w:val="22"/>
                <w:highlight w:val="green"/>
                <w:lang w:val="en-GB"/>
              </w:rPr>
            </w:pPr>
            <w:r w:rsidRPr="002569D0">
              <w:rPr>
                <w:rFonts w:eastAsia="等线"/>
                <w:sz w:val="22"/>
                <w:szCs w:val="22"/>
                <w:highlight w:val="green"/>
                <w:lang w:val="en-GB"/>
              </w:rPr>
              <w:t>In-coverage indicator</w:t>
            </w:r>
          </w:p>
        </w:tc>
        <w:tc>
          <w:tcPr>
            <w:tcW w:w="1560" w:type="dxa"/>
            <w:shd w:val="clear" w:color="auto" w:fill="auto"/>
          </w:tcPr>
          <w:p w14:paraId="761175FF" w14:textId="77777777" w:rsidR="00AC4830" w:rsidRPr="002569D0" w:rsidRDefault="00AC4830" w:rsidP="00AC4830">
            <w:pPr>
              <w:rPr>
                <w:rFonts w:eastAsia="等线"/>
                <w:sz w:val="22"/>
                <w:szCs w:val="22"/>
                <w:highlight w:val="green"/>
                <w:lang w:val="en-GB"/>
              </w:rPr>
            </w:pPr>
          </w:p>
        </w:tc>
        <w:tc>
          <w:tcPr>
            <w:tcW w:w="4218" w:type="dxa"/>
            <w:shd w:val="clear" w:color="auto" w:fill="auto"/>
          </w:tcPr>
          <w:p w14:paraId="16E8A51C" w14:textId="77777777" w:rsidR="00AC4830" w:rsidRPr="002569D0" w:rsidRDefault="00AC4830" w:rsidP="00AC4830">
            <w:pPr>
              <w:rPr>
                <w:rFonts w:eastAsia="等线"/>
                <w:sz w:val="22"/>
                <w:szCs w:val="22"/>
                <w:highlight w:val="green"/>
                <w:lang w:val="en-GB"/>
              </w:rPr>
            </w:pPr>
          </w:p>
        </w:tc>
      </w:tr>
      <w:tr w:rsidR="00AC4830" w:rsidRPr="002569D0" w14:paraId="57B58BCE" w14:textId="77777777" w:rsidTr="00172071">
        <w:tc>
          <w:tcPr>
            <w:tcW w:w="2976" w:type="dxa"/>
            <w:shd w:val="clear" w:color="auto" w:fill="auto"/>
          </w:tcPr>
          <w:p w14:paraId="4DEF16E3" w14:textId="77777777" w:rsidR="00AC4830" w:rsidRPr="002569D0" w:rsidRDefault="00AC4830" w:rsidP="00AC4830">
            <w:pPr>
              <w:rPr>
                <w:rFonts w:eastAsia="等线"/>
                <w:sz w:val="22"/>
                <w:szCs w:val="22"/>
                <w:lang w:val="en-GB"/>
              </w:rPr>
            </w:pPr>
            <w:r w:rsidRPr="002569D0">
              <w:rPr>
                <w:rFonts w:eastAsia="等线"/>
                <w:sz w:val="22"/>
                <w:szCs w:val="22"/>
                <w:highlight w:val="darkGray"/>
                <w:lang w:val="en-GB"/>
              </w:rPr>
              <w:t>Type of sync source</w:t>
            </w:r>
          </w:p>
        </w:tc>
        <w:tc>
          <w:tcPr>
            <w:tcW w:w="1560" w:type="dxa"/>
            <w:shd w:val="clear" w:color="auto" w:fill="auto"/>
          </w:tcPr>
          <w:p w14:paraId="684DE1FF" w14:textId="77777777" w:rsidR="00AC4830" w:rsidRPr="002569D0" w:rsidRDefault="00AC4830" w:rsidP="00AC4830">
            <w:pPr>
              <w:rPr>
                <w:rFonts w:eastAsia="等线"/>
                <w:sz w:val="22"/>
                <w:szCs w:val="22"/>
                <w:highlight w:val="darkGray"/>
                <w:lang w:val="en-GB"/>
              </w:rPr>
            </w:pPr>
          </w:p>
        </w:tc>
        <w:tc>
          <w:tcPr>
            <w:tcW w:w="4218" w:type="dxa"/>
            <w:shd w:val="clear" w:color="auto" w:fill="auto"/>
          </w:tcPr>
          <w:p w14:paraId="0EE3E42F" w14:textId="77777777" w:rsidR="00AC4830" w:rsidRPr="002569D0" w:rsidRDefault="00AC4830" w:rsidP="00AC4830">
            <w:pPr>
              <w:rPr>
                <w:rFonts w:eastAsia="等线"/>
                <w:sz w:val="22"/>
                <w:szCs w:val="22"/>
                <w:highlight w:val="darkGray"/>
                <w:lang w:val="en-GB"/>
              </w:rPr>
            </w:pPr>
          </w:p>
        </w:tc>
      </w:tr>
      <w:tr w:rsidR="00AC4830" w:rsidRPr="002569D0" w14:paraId="451BF79A" w14:textId="77777777" w:rsidTr="00172071">
        <w:tc>
          <w:tcPr>
            <w:tcW w:w="2976" w:type="dxa"/>
            <w:shd w:val="clear" w:color="auto" w:fill="auto"/>
          </w:tcPr>
          <w:p w14:paraId="6AC14888" w14:textId="77777777" w:rsidR="00AC4830" w:rsidRPr="002569D0" w:rsidRDefault="00AC4830" w:rsidP="00AC4830">
            <w:pPr>
              <w:rPr>
                <w:rFonts w:eastAsia="等线"/>
                <w:color w:val="000000"/>
                <w:sz w:val="22"/>
                <w:szCs w:val="22"/>
                <w:highlight w:val="darkGray"/>
                <w:lang w:val="en-GB"/>
              </w:rPr>
            </w:pPr>
            <w:r w:rsidRPr="002569D0">
              <w:rPr>
                <w:rFonts w:eastAsia="等线"/>
                <w:color w:val="000000"/>
                <w:sz w:val="22"/>
                <w:szCs w:val="22"/>
                <w:highlight w:val="darkGray"/>
                <w:lang w:val="en-GB"/>
              </w:rPr>
              <w:t>Slot index within a subframe</w:t>
            </w:r>
          </w:p>
        </w:tc>
        <w:tc>
          <w:tcPr>
            <w:tcW w:w="1560" w:type="dxa"/>
            <w:shd w:val="clear" w:color="auto" w:fill="auto"/>
          </w:tcPr>
          <w:p w14:paraId="14087C6D" w14:textId="77777777" w:rsidR="00AC4830" w:rsidRPr="002569D0" w:rsidRDefault="00AC4830" w:rsidP="00AC4830">
            <w:pPr>
              <w:rPr>
                <w:rFonts w:eastAsia="Batang"/>
                <w:sz w:val="22"/>
                <w:szCs w:val="22"/>
                <w:highlight w:val="darkGray"/>
                <w:lang w:val="en-GB"/>
              </w:rPr>
            </w:pPr>
          </w:p>
        </w:tc>
        <w:tc>
          <w:tcPr>
            <w:tcW w:w="4218" w:type="dxa"/>
            <w:shd w:val="clear" w:color="auto" w:fill="auto"/>
          </w:tcPr>
          <w:p w14:paraId="249A0E1B" w14:textId="77777777" w:rsidR="00AC4830" w:rsidRPr="002569D0" w:rsidRDefault="00AC4830" w:rsidP="00AC4830">
            <w:pPr>
              <w:rPr>
                <w:rFonts w:eastAsia="Batang"/>
                <w:sz w:val="22"/>
                <w:szCs w:val="22"/>
                <w:highlight w:val="darkGray"/>
                <w:lang w:val="en-GB"/>
              </w:rPr>
            </w:pPr>
          </w:p>
        </w:tc>
      </w:tr>
      <w:tr w:rsidR="00AC4830" w:rsidRPr="002569D0" w14:paraId="403F1D72" w14:textId="77777777" w:rsidTr="00172071">
        <w:tc>
          <w:tcPr>
            <w:tcW w:w="2976" w:type="dxa"/>
            <w:shd w:val="clear" w:color="auto" w:fill="auto"/>
          </w:tcPr>
          <w:p w14:paraId="5CF6A7F5" w14:textId="77777777" w:rsidR="00AC4830" w:rsidRPr="002569D0" w:rsidRDefault="00AC4830" w:rsidP="00AC4830">
            <w:pPr>
              <w:rPr>
                <w:rFonts w:eastAsia="等线"/>
                <w:sz w:val="22"/>
                <w:szCs w:val="22"/>
                <w:highlight w:val="lightGray"/>
                <w:lang w:val="en-GB"/>
              </w:rPr>
            </w:pPr>
            <w:r w:rsidRPr="002569D0">
              <w:rPr>
                <w:rFonts w:eastAsia="等线"/>
                <w:sz w:val="22"/>
                <w:szCs w:val="22"/>
                <w:highlight w:val="lightGray"/>
                <w:lang w:val="en-GB"/>
              </w:rPr>
              <w:t>???</w:t>
            </w:r>
          </w:p>
        </w:tc>
        <w:tc>
          <w:tcPr>
            <w:tcW w:w="1560" w:type="dxa"/>
            <w:shd w:val="clear" w:color="auto" w:fill="auto"/>
          </w:tcPr>
          <w:p w14:paraId="7D965A1C" w14:textId="77777777" w:rsidR="00AC4830" w:rsidRPr="002569D0" w:rsidRDefault="00AC4830" w:rsidP="00AC4830">
            <w:pPr>
              <w:rPr>
                <w:rFonts w:eastAsia="Batang"/>
                <w:sz w:val="22"/>
                <w:szCs w:val="22"/>
                <w:highlight w:val="lightGray"/>
                <w:lang w:val="en-GB"/>
              </w:rPr>
            </w:pPr>
          </w:p>
        </w:tc>
        <w:tc>
          <w:tcPr>
            <w:tcW w:w="4218" w:type="dxa"/>
            <w:shd w:val="clear" w:color="auto" w:fill="auto"/>
          </w:tcPr>
          <w:p w14:paraId="0C0BEAE5" w14:textId="77777777" w:rsidR="00AC4830" w:rsidRPr="002569D0" w:rsidRDefault="00AC4830" w:rsidP="00AC4830">
            <w:pPr>
              <w:rPr>
                <w:rFonts w:eastAsia="Batang"/>
                <w:sz w:val="22"/>
                <w:szCs w:val="22"/>
                <w:highlight w:val="lightGray"/>
                <w:lang w:val="en-GB"/>
              </w:rPr>
            </w:pPr>
          </w:p>
        </w:tc>
      </w:tr>
      <w:tr w:rsidR="00AC4830" w:rsidRPr="002569D0" w14:paraId="01574D7B" w14:textId="77777777" w:rsidTr="00172071">
        <w:tc>
          <w:tcPr>
            <w:tcW w:w="2976" w:type="dxa"/>
            <w:shd w:val="clear" w:color="auto" w:fill="auto"/>
          </w:tcPr>
          <w:p w14:paraId="5059787A" w14:textId="77777777" w:rsidR="00AC4830" w:rsidRPr="002569D0" w:rsidRDefault="00AC4830" w:rsidP="00AC4830">
            <w:pPr>
              <w:rPr>
                <w:rFonts w:eastAsia="Batang"/>
                <w:sz w:val="22"/>
                <w:szCs w:val="22"/>
                <w:highlight w:val="green"/>
                <w:lang w:val="en-GB"/>
              </w:rPr>
            </w:pPr>
            <w:r w:rsidRPr="002569D0">
              <w:rPr>
                <w:rFonts w:eastAsia="Batang"/>
                <w:sz w:val="22"/>
                <w:szCs w:val="22"/>
                <w:highlight w:val="green"/>
                <w:lang w:val="en-GB"/>
              </w:rPr>
              <w:t>CRC</w:t>
            </w:r>
          </w:p>
        </w:tc>
        <w:tc>
          <w:tcPr>
            <w:tcW w:w="1560" w:type="dxa"/>
            <w:shd w:val="clear" w:color="auto" w:fill="auto"/>
          </w:tcPr>
          <w:p w14:paraId="136FC6E6" w14:textId="77777777" w:rsidR="00AC4830" w:rsidRPr="002569D0" w:rsidRDefault="00AC4830" w:rsidP="00AC4830">
            <w:pPr>
              <w:rPr>
                <w:rFonts w:eastAsia="Batang"/>
                <w:sz w:val="22"/>
                <w:szCs w:val="22"/>
                <w:highlight w:val="green"/>
                <w:lang w:val="en-GB"/>
              </w:rPr>
            </w:pPr>
            <w:r w:rsidRPr="002569D0">
              <w:rPr>
                <w:rFonts w:eastAsia="Batang"/>
                <w:sz w:val="22"/>
                <w:szCs w:val="22"/>
                <w:highlight w:val="green"/>
                <w:lang w:val="en-GB"/>
              </w:rPr>
              <w:t>24</w:t>
            </w:r>
          </w:p>
        </w:tc>
        <w:tc>
          <w:tcPr>
            <w:tcW w:w="4218" w:type="dxa"/>
            <w:shd w:val="clear" w:color="auto" w:fill="auto"/>
          </w:tcPr>
          <w:p w14:paraId="422E3295" w14:textId="77777777" w:rsidR="00AC4830" w:rsidRPr="002569D0" w:rsidRDefault="00AC4830" w:rsidP="00AC4830">
            <w:pPr>
              <w:rPr>
                <w:rFonts w:eastAsia="Batang"/>
                <w:sz w:val="22"/>
                <w:szCs w:val="22"/>
                <w:lang w:val="en-GB"/>
              </w:rPr>
            </w:pPr>
          </w:p>
        </w:tc>
      </w:tr>
      <w:tr w:rsidR="00AC4830" w:rsidRPr="002569D0" w14:paraId="79CB5CA7" w14:textId="77777777" w:rsidTr="00172071">
        <w:tc>
          <w:tcPr>
            <w:tcW w:w="2976" w:type="dxa"/>
            <w:shd w:val="clear" w:color="auto" w:fill="auto"/>
          </w:tcPr>
          <w:p w14:paraId="0D4428E0" w14:textId="77777777" w:rsidR="00AC4830" w:rsidRPr="002569D0" w:rsidRDefault="00AC4830" w:rsidP="00AC4830">
            <w:pPr>
              <w:rPr>
                <w:rFonts w:eastAsia="等线"/>
                <w:sz w:val="22"/>
                <w:szCs w:val="22"/>
                <w:lang w:val="en-GB"/>
              </w:rPr>
            </w:pPr>
            <w:r w:rsidRPr="002569D0">
              <w:rPr>
                <w:rFonts w:eastAsia="Batang"/>
                <w:sz w:val="22"/>
                <w:szCs w:val="22"/>
                <w:lang w:val="en-GB"/>
              </w:rPr>
              <w:t>Total bit</w:t>
            </w:r>
            <w:r w:rsidRPr="002569D0">
              <w:rPr>
                <w:rFonts w:eastAsia="等线"/>
                <w:sz w:val="22"/>
                <w:szCs w:val="22"/>
                <w:lang w:val="en-GB"/>
              </w:rPr>
              <w:t>s</w:t>
            </w:r>
          </w:p>
        </w:tc>
        <w:tc>
          <w:tcPr>
            <w:tcW w:w="1560" w:type="dxa"/>
            <w:shd w:val="clear" w:color="auto" w:fill="auto"/>
          </w:tcPr>
          <w:p w14:paraId="0AE0CDE8" w14:textId="77777777" w:rsidR="00AC4830" w:rsidRPr="002569D0" w:rsidRDefault="00AC4830" w:rsidP="00AC4830">
            <w:pPr>
              <w:rPr>
                <w:rFonts w:eastAsia="等线"/>
                <w:sz w:val="22"/>
                <w:szCs w:val="22"/>
                <w:lang w:val="en-GB"/>
              </w:rPr>
            </w:pPr>
          </w:p>
        </w:tc>
        <w:tc>
          <w:tcPr>
            <w:tcW w:w="4218" w:type="dxa"/>
            <w:shd w:val="clear" w:color="auto" w:fill="auto"/>
          </w:tcPr>
          <w:p w14:paraId="6D47E28E" w14:textId="77777777" w:rsidR="00AC4830" w:rsidRPr="002569D0" w:rsidRDefault="00AC4830" w:rsidP="00AC4830">
            <w:pPr>
              <w:rPr>
                <w:rFonts w:eastAsia="等线"/>
                <w:sz w:val="22"/>
                <w:szCs w:val="22"/>
                <w:lang w:val="en-GB"/>
              </w:rPr>
            </w:pPr>
          </w:p>
        </w:tc>
      </w:tr>
    </w:tbl>
    <w:p w14:paraId="308AFD5D" w14:textId="77777777" w:rsidR="00AC4830" w:rsidRPr="002569D0" w:rsidRDefault="00AC4830" w:rsidP="002569D0">
      <w:pPr>
        <w:spacing w:beforeLines="50" w:before="120"/>
        <w:rPr>
          <w:rFonts w:eastAsia="Batang"/>
          <w:sz w:val="22"/>
          <w:szCs w:val="22"/>
          <w:highlight w:val="green"/>
          <w:lang w:val="en-GB" w:eastAsia="x-none"/>
        </w:rPr>
      </w:pPr>
      <w:r w:rsidRPr="002569D0">
        <w:rPr>
          <w:rFonts w:eastAsia="Batang"/>
          <w:sz w:val="22"/>
          <w:szCs w:val="22"/>
          <w:highlight w:val="green"/>
          <w:lang w:val="en-GB" w:eastAsia="x-none"/>
        </w:rPr>
        <w:t>Agreements:</w:t>
      </w:r>
    </w:p>
    <w:p w14:paraId="5F26AC07" w14:textId="77777777" w:rsidR="00AC4830" w:rsidRPr="002569D0" w:rsidRDefault="00AC4830" w:rsidP="002569D0">
      <w:pPr>
        <w:numPr>
          <w:ilvl w:val="0"/>
          <w:numId w:val="37"/>
        </w:numPr>
        <w:ind w:hanging="357"/>
        <w:jc w:val="both"/>
        <w:rPr>
          <w:sz w:val="22"/>
          <w:szCs w:val="22"/>
          <w:lang w:val="en-GB"/>
        </w:rPr>
      </w:pPr>
      <w:r w:rsidRPr="002569D0">
        <w:rPr>
          <w:sz w:val="22"/>
          <w:szCs w:val="22"/>
          <w:lang w:val="en-GB"/>
        </w:rPr>
        <w:t xml:space="preserve">The procedure for signalling, identifying priority for one or more synchronization references and selecting the synchronization reference from the LTE is re-used (as a </w:t>
      </w:r>
      <w:r w:rsidRPr="002569D0">
        <w:rPr>
          <w:sz w:val="22"/>
          <w:szCs w:val="22"/>
          <w:highlight w:val="darkYellow"/>
          <w:lang w:val="en-GB"/>
        </w:rPr>
        <w:t>working assumption</w:t>
      </w:r>
      <w:r w:rsidRPr="002569D0">
        <w:rPr>
          <w:sz w:val="22"/>
          <w:szCs w:val="22"/>
          <w:lang w:val="en-GB"/>
        </w:rPr>
        <w:t>) for NR SL</w:t>
      </w:r>
    </w:p>
    <w:p w14:paraId="69A2812D" w14:textId="77777777" w:rsidR="00AC4830" w:rsidRPr="002569D0" w:rsidRDefault="00AC4830" w:rsidP="002569D0">
      <w:pPr>
        <w:numPr>
          <w:ilvl w:val="1"/>
          <w:numId w:val="37"/>
        </w:numPr>
        <w:ind w:hanging="357"/>
        <w:jc w:val="both"/>
        <w:rPr>
          <w:sz w:val="22"/>
          <w:szCs w:val="22"/>
          <w:lang w:val="en-GB"/>
        </w:rPr>
      </w:pPr>
      <w:r w:rsidRPr="002569D0">
        <w:rPr>
          <w:sz w:val="22"/>
          <w:szCs w:val="22"/>
          <w:lang w:val="en-GB"/>
        </w:rPr>
        <w:t>FFS SSIDs used for each priority</w:t>
      </w:r>
    </w:p>
    <w:p w14:paraId="1A428620" w14:textId="77777777" w:rsidR="00AC4830" w:rsidRPr="002569D0" w:rsidRDefault="00AC4830" w:rsidP="002569D0">
      <w:pPr>
        <w:numPr>
          <w:ilvl w:val="1"/>
          <w:numId w:val="37"/>
        </w:numPr>
        <w:ind w:hanging="357"/>
        <w:jc w:val="both"/>
        <w:rPr>
          <w:sz w:val="22"/>
          <w:szCs w:val="22"/>
          <w:lang w:val="en-GB"/>
        </w:rPr>
      </w:pPr>
      <w:r w:rsidRPr="002569D0">
        <w:rPr>
          <w:sz w:val="22"/>
          <w:szCs w:val="22"/>
          <w:lang w:val="en-GB"/>
        </w:rPr>
        <w:t>FFS other potential impacts due to P3/P4/P5</w:t>
      </w:r>
    </w:p>
    <w:p w14:paraId="052026E3" w14:textId="77777777" w:rsidR="00AC4830" w:rsidRPr="002569D0" w:rsidRDefault="00AC4830" w:rsidP="002569D0">
      <w:pPr>
        <w:numPr>
          <w:ilvl w:val="0"/>
          <w:numId w:val="37"/>
        </w:numPr>
        <w:ind w:hanging="357"/>
        <w:jc w:val="both"/>
        <w:rPr>
          <w:sz w:val="22"/>
          <w:szCs w:val="22"/>
          <w:lang w:val="en-GB"/>
        </w:rPr>
      </w:pPr>
      <w:r w:rsidRPr="002569D0">
        <w:rPr>
          <w:sz w:val="22"/>
          <w:szCs w:val="22"/>
          <w:lang w:val="en-GB"/>
        </w:rPr>
        <w:t>FFS whether there is an issue with prioritization among references of the same priority</w:t>
      </w:r>
    </w:p>
    <w:p w14:paraId="65BA6C47" w14:textId="77777777" w:rsidR="00AC4830" w:rsidRPr="002569D0" w:rsidRDefault="00AC4830" w:rsidP="002569D0">
      <w:pPr>
        <w:spacing w:beforeLines="50" w:before="120"/>
        <w:rPr>
          <w:rFonts w:eastAsia="Batang"/>
          <w:sz w:val="22"/>
          <w:szCs w:val="22"/>
          <w:highlight w:val="green"/>
          <w:lang w:val="en-GB" w:eastAsia="x-none"/>
        </w:rPr>
      </w:pPr>
      <w:r w:rsidRPr="002569D0">
        <w:rPr>
          <w:rFonts w:eastAsia="Batang"/>
          <w:sz w:val="22"/>
          <w:szCs w:val="22"/>
          <w:highlight w:val="green"/>
          <w:lang w:val="en-GB" w:eastAsia="x-none"/>
        </w:rPr>
        <w:t>Agreements:</w:t>
      </w:r>
    </w:p>
    <w:p w14:paraId="3BD8C34C" w14:textId="77777777" w:rsidR="00AC4830" w:rsidRPr="002569D0" w:rsidRDefault="00AC4830" w:rsidP="002569D0">
      <w:pPr>
        <w:rPr>
          <w:rFonts w:eastAsia="等线"/>
          <w:bCs/>
          <w:iCs/>
          <w:sz w:val="22"/>
          <w:szCs w:val="22"/>
          <w:lang w:val="en-GB"/>
        </w:rPr>
      </w:pPr>
      <w:r w:rsidRPr="002569D0">
        <w:rPr>
          <w:rFonts w:eastAsia="等线"/>
          <w:bCs/>
          <w:iCs/>
          <w:sz w:val="22"/>
          <w:szCs w:val="22"/>
          <w:lang w:val="en-GB"/>
        </w:rPr>
        <w:t xml:space="preserve">672 SL-SSIDs are divided into 2 </w:t>
      </w:r>
      <w:r w:rsidRPr="002569D0">
        <w:rPr>
          <w:rFonts w:eastAsia="Batang"/>
          <w:bCs/>
          <w:iCs/>
          <w:sz w:val="22"/>
          <w:szCs w:val="22"/>
          <w:lang w:val="en-GB" w:eastAsia="en-US"/>
        </w:rPr>
        <w:t>sets to indicate different synchronization priorities</w:t>
      </w:r>
      <w:r w:rsidRPr="002569D0">
        <w:rPr>
          <w:rFonts w:eastAsia="等线"/>
          <w:bCs/>
          <w:iCs/>
          <w:sz w:val="22"/>
          <w:szCs w:val="22"/>
          <w:lang w:val="en-GB"/>
        </w:rPr>
        <w:t xml:space="preserve"> following a similar approach as in LTE-V2X: </w:t>
      </w:r>
    </w:p>
    <w:p w14:paraId="05C91CD8" w14:textId="77777777" w:rsidR="00AC4830" w:rsidRPr="002569D0" w:rsidRDefault="00AC4830" w:rsidP="002569D0">
      <w:pPr>
        <w:numPr>
          <w:ilvl w:val="0"/>
          <w:numId w:val="36"/>
        </w:numPr>
        <w:rPr>
          <w:rFonts w:eastAsia="等线"/>
          <w:bCs/>
          <w:iCs/>
          <w:sz w:val="22"/>
          <w:szCs w:val="22"/>
          <w:lang w:val="en-GB" w:eastAsia="x-none"/>
        </w:rPr>
      </w:pPr>
      <w:r w:rsidRPr="002569D0">
        <w:rPr>
          <w:rFonts w:eastAsia="等线"/>
          <w:bCs/>
          <w:iCs/>
          <w:sz w:val="22"/>
          <w:szCs w:val="22"/>
          <w:lang w:val="en-GB" w:eastAsia="x-none"/>
        </w:rPr>
        <w:t xml:space="preserve">Set </w:t>
      </w:r>
      <w:proofErr w:type="spellStart"/>
      <w:r w:rsidRPr="002569D0">
        <w:rPr>
          <w:rFonts w:eastAsia="等线"/>
          <w:bCs/>
          <w:iCs/>
          <w:sz w:val="22"/>
          <w:szCs w:val="22"/>
          <w:lang w:val="en-GB" w:eastAsia="x-none"/>
        </w:rPr>
        <w:t>id_net</w:t>
      </w:r>
      <w:proofErr w:type="spellEnd"/>
      <w:r w:rsidRPr="002569D0">
        <w:rPr>
          <w:rFonts w:eastAsia="等线"/>
          <w:bCs/>
          <w:iCs/>
          <w:sz w:val="22"/>
          <w:szCs w:val="22"/>
          <w:lang w:val="en-GB" w:eastAsia="x-none"/>
        </w:rPr>
        <w:t xml:space="preserve"> {0, 1, …, 335}</w:t>
      </w:r>
    </w:p>
    <w:p w14:paraId="0F6442F8" w14:textId="77777777" w:rsidR="00AC4830" w:rsidRPr="002569D0" w:rsidRDefault="00AC4830" w:rsidP="002569D0">
      <w:pPr>
        <w:numPr>
          <w:ilvl w:val="0"/>
          <w:numId w:val="36"/>
        </w:numPr>
        <w:rPr>
          <w:rFonts w:eastAsia="等线"/>
          <w:bCs/>
          <w:iCs/>
          <w:sz w:val="22"/>
          <w:szCs w:val="22"/>
          <w:lang w:val="en-GB"/>
        </w:rPr>
      </w:pPr>
      <w:r w:rsidRPr="002569D0">
        <w:rPr>
          <w:rFonts w:eastAsia="等线"/>
          <w:bCs/>
          <w:iCs/>
          <w:sz w:val="22"/>
          <w:szCs w:val="22"/>
          <w:lang w:val="en-GB" w:eastAsia="x-none"/>
        </w:rPr>
        <w:t xml:space="preserve">Set </w:t>
      </w:r>
      <w:proofErr w:type="spellStart"/>
      <w:r w:rsidRPr="002569D0">
        <w:rPr>
          <w:rFonts w:eastAsia="等线"/>
          <w:bCs/>
          <w:iCs/>
          <w:sz w:val="22"/>
          <w:szCs w:val="22"/>
          <w:lang w:val="en-GB" w:eastAsia="x-none"/>
        </w:rPr>
        <w:t>id_oon</w:t>
      </w:r>
      <w:proofErr w:type="spellEnd"/>
      <w:r w:rsidRPr="002569D0">
        <w:rPr>
          <w:rFonts w:eastAsia="等线"/>
          <w:bCs/>
          <w:iCs/>
          <w:sz w:val="22"/>
          <w:szCs w:val="22"/>
          <w:lang w:val="en-GB" w:eastAsia="x-none"/>
        </w:rPr>
        <w:t>{336, 3</w:t>
      </w:r>
      <w:bookmarkStart w:id="0" w:name="_GoBack"/>
      <w:bookmarkEnd w:id="0"/>
      <w:r w:rsidRPr="002569D0">
        <w:rPr>
          <w:rFonts w:eastAsia="等线"/>
          <w:bCs/>
          <w:iCs/>
          <w:sz w:val="22"/>
          <w:szCs w:val="22"/>
          <w:lang w:val="en-GB" w:eastAsia="x-none"/>
        </w:rPr>
        <w:t>37, 338, …, 671}</w:t>
      </w:r>
    </w:p>
    <w:p w14:paraId="1469D5ED" w14:textId="77777777" w:rsidR="00AC4830" w:rsidRPr="002569D0" w:rsidRDefault="00AC4830" w:rsidP="002569D0">
      <w:pPr>
        <w:numPr>
          <w:ilvl w:val="0"/>
          <w:numId w:val="36"/>
        </w:numPr>
        <w:rPr>
          <w:rFonts w:eastAsia="等线"/>
          <w:bCs/>
          <w:iCs/>
          <w:sz w:val="22"/>
          <w:szCs w:val="22"/>
          <w:lang w:val="en-GB"/>
        </w:rPr>
      </w:pPr>
      <w:r w:rsidRPr="002569D0">
        <w:rPr>
          <w:rFonts w:eastAsia="等线"/>
          <w:bCs/>
          <w:iCs/>
          <w:sz w:val="22"/>
          <w:szCs w:val="22"/>
          <w:lang w:val="en-GB"/>
        </w:rPr>
        <w:t>The usage of 0 is the same as 0 as in LTE</w:t>
      </w:r>
    </w:p>
    <w:p w14:paraId="3B40908F" w14:textId="77777777" w:rsidR="00AC4830" w:rsidRPr="002569D0" w:rsidRDefault="00AC4830" w:rsidP="002569D0">
      <w:pPr>
        <w:numPr>
          <w:ilvl w:val="0"/>
          <w:numId w:val="36"/>
        </w:numPr>
        <w:rPr>
          <w:rFonts w:eastAsia="等线"/>
          <w:bCs/>
          <w:iCs/>
          <w:sz w:val="22"/>
          <w:szCs w:val="22"/>
          <w:lang w:val="en-GB"/>
        </w:rPr>
      </w:pPr>
      <w:r w:rsidRPr="002569D0">
        <w:rPr>
          <w:rFonts w:eastAsia="等线"/>
          <w:bCs/>
          <w:iCs/>
          <w:sz w:val="22"/>
          <w:szCs w:val="22"/>
          <w:lang w:val="en-GB" w:eastAsia="x-none"/>
        </w:rPr>
        <w:t>The usage of 336 is the same as 168 as in LTE</w:t>
      </w:r>
    </w:p>
    <w:p w14:paraId="36F67EEA" w14:textId="77777777" w:rsidR="00AC4830" w:rsidRPr="002569D0" w:rsidRDefault="00AC4830" w:rsidP="002569D0">
      <w:pPr>
        <w:numPr>
          <w:ilvl w:val="0"/>
          <w:numId w:val="36"/>
        </w:numPr>
        <w:rPr>
          <w:rFonts w:eastAsia="等线"/>
          <w:bCs/>
          <w:iCs/>
          <w:sz w:val="22"/>
          <w:szCs w:val="22"/>
          <w:lang w:val="en-GB"/>
        </w:rPr>
      </w:pPr>
      <w:r w:rsidRPr="002569D0">
        <w:rPr>
          <w:rFonts w:eastAsia="等线"/>
          <w:bCs/>
          <w:iCs/>
          <w:sz w:val="22"/>
          <w:szCs w:val="22"/>
          <w:lang w:val="en-GB" w:eastAsia="x-none"/>
        </w:rPr>
        <w:t>The usage of 337 is the same as 169 as in LTE</w:t>
      </w:r>
    </w:p>
    <w:p w14:paraId="39E688C7" w14:textId="77777777" w:rsidR="00AC4830" w:rsidRPr="002569D0" w:rsidRDefault="00AC4830" w:rsidP="002569D0">
      <w:pPr>
        <w:spacing w:beforeLines="50" w:before="120"/>
        <w:rPr>
          <w:rFonts w:eastAsia="Batang"/>
          <w:sz w:val="22"/>
          <w:szCs w:val="22"/>
          <w:highlight w:val="green"/>
          <w:lang w:val="en-GB" w:eastAsia="x-none"/>
        </w:rPr>
      </w:pPr>
      <w:r w:rsidRPr="002569D0">
        <w:rPr>
          <w:rFonts w:eastAsia="Batang"/>
          <w:sz w:val="22"/>
          <w:szCs w:val="22"/>
          <w:highlight w:val="green"/>
          <w:lang w:val="en-GB" w:eastAsia="x-none"/>
        </w:rPr>
        <w:t>Agreements:</w:t>
      </w:r>
    </w:p>
    <w:p w14:paraId="5C19FF3A" w14:textId="77777777" w:rsidR="00AC4830" w:rsidRPr="002569D0" w:rsidRDefault="00AC4830" w:rsidP="00AC4830">
      <w:pPr>
        <w:numPr>
          <w:ilvl w:val="0"/>
          <w:numId w:val="38"/>
        </w:numPr>
        <w:spacing w:after="120"/>
        <w:jc w:val="both"/>
        <w:rPr>
          <w:rFonts w:eastAsia="等线"/>
          <w:iCs/>
          <w:sz w:val="22"/>
          <w:szCs w:val="22"/>
          <w:lang w:val="en-GB"/>
        </w:rPr>
      </w:pPr>
      <w:r w:rsidRPr="002569D0">
        <w:rPr>
          <w:rFonts w:eastAsia="等线"/>
          <w:iCs/>
          <w:sz w:val="22"/>
          <w:szCs w:val="22"/>
          <w:lang w:val="en-GB"/>
        </w:rPr>
        <w:t>Do not support 2/4/8 as the number of S-SSB transmissions within one S-SSB period for 15/30/60 KHz SCS for FR1, respectively.</w:t>
      </w:r>
    </w:p>
    <w:p w14:paraId="48576F99" w14:textId="77777777" w:rsidR="00AC4830" w:rsidRPr="002569D0" w:rsidRDefault="00AC4830" w:rsidP="00AC4830">
      <w:pPr>
        <w:pStyle w:val="af5"/>
        <w:rPr>
          <w:rFonts w:ascii="Times New Roman" w:eastAsia="等线" w:hAnsi="Times New Roman"/>
          <w:sz w:val="22"/>
          <w:szCs w:val="22"/>
          <w:highlight w:val="green"/>
          <w:lang w:eastAsia="zh-CN"/>
        </w:rPr>
      </w:pPr>
    </w:p>
    <w:p w14:paraId="04BDC771" w14:textId="6A345927" w:rsidR="00AC4830" w:rsidRPr="002569D0" w:rsidRDefault="00AC4830" w:rsidP="00AC4830">
      <w:pPr>
        <w:pStyle w:val="af5"/>
        <w:rPr>
          <w:rFonts w:ascii="Times New Roman" w:eastAsia="等线" w:hAnsi="Times New Roman"/>
          <w:iCs/>
          <w:sz w:val="22"/>
          <w:szCs w:val="22"/>
          <w:lang w:eastAsia="zh-CN"/>
        </w:rPr>
      </w:pPr>
      <w:r w:rsidRPr="002569D0">
        <w:rPr>
          <w:rFonts w:ascii="Times New Roman" w:eastAsia="等线" w:hAnsi="Times New Roman"/>
          <w:iCs/>
          <w:sz w:val="22"/>
          <w:szCs w:val="22"/>
          <w:lang w:eastAsia="zh-CN"/>
        </w:rPr>
        <w:lastRenderedPageBreak/>
        <w:t xml:space="preserve">In email discussion [98b-NR-17], following </w:t>
      </w:r>
      <w:r w:rsidRPr="002569D0">
        <w:rPr>
          <w:rFonts w:ascii="Times New Roman" w:eastAsia="等线" w:hAnsi="Times New Roman"/>
          <w:sz w:val="22"/>
          <w:szCs w:val="22"/>
          <w:highlight w:val="green"/>
          <w:lang w:eastAsia="zh-CN"/>
        </w:rPr>
        <w:t>agreement</w:t>
      </w:r>
      <w:r w:rsidRPr="002569D0">
        <w:rPr>
          <w:rFonts w:ascii="Times New Roman" w:eastAsia="等线" w:hAnsi="Times New Roman"/>
          <w:iCs/>
          <w:sz w:val="22"/>
          <w:szCs w:val="22"/>
          <w:lang w:eastAsia="zh-CN"/>
        </w:rPr>
        <w:t xml:space="preserve"> was further achieved:</w:t>
      </w:r>
    </w:p>
    <w:p w14:paraId="7F98E834" w14:textId="77777777" w:rsidR="00AC4830" w:rsidRPr="002569D0" w:rsidRDefault="00AC4830" w:rsidP="002569D0">
      <w:pPr>
        <w:pStyle w:val="af5"/>
        <w:numPr>
          <w:ilvl w:val="0"/>
          <w:numId w:val="38"/>
        </w:numPr>
        <w:spacing w:after="0"/>
        <w:ind w:left="780" w:hanging="360"/>
        <w:rPr>
          <w:rFonts w:ascii="Times New Roman" w:hAnsi="Times New Roman"/>
          <w:sz w:val="22"/>
          <w:szCs w:val="22"/>
          <w:lang w:eastAsia="zh-CN"/>
        </w:rPr>
      </w:pPr>
      <w:r w:rsidRPr="002569D0">
        <w:rPr>
          <w:rFonts w:ascii="Times New Roman" w:eastAsia="等线" w:hAnsi="Times New Roman"/>
          <w:iCs/>
          <w:sz w:val="22"/>
          <w:szCs w:val="22"/>
          <w:lang w:eastAsia="zh-CN"/>
        </w:rPr>
        <w:t>PSBCH DM-RS design uses NR Uu PBCH DM-RS design as the starting point</w:t>
      </w:r>
    </w:p>
    <w:p w14:paraId="28110EE6" w14:textId="77777777" w:rsidR="00AC4830" w:rsidRPr="002569D0" w:rsidRDefault="00AC4830" w:rsidP="002569D0">
      <w:pPr>
        <w:pStyle w:val="af5"/>
        <w:numPr>
          <w:ilvl w:val="1"/>
          <w:numId w:val="38"/>
        </w:numPr>
        <w:spacing w:after="0"/>
        <w:ind w:left="1200"/>
        <w:rPr>
          <w:rFonts w:ascii="Times New Roman" w:hAnsi="Times New Roman"/>
          <w:sz w:val="22"/>
          <w:szCs w:val="22"/>
          <w:lang w:eastAsia="zh-CN"/>
        </w:rPr>
      </w:pPr>
      <w:r w:rsidRPr="002569D0">
        <w:rPr>
          <w:rFonts w:ascii="Times New Roman" w:hAnsi="Times New Roman"/>
          <w:sz w:val="22"/>
          <w:szCs w:val="22"/>
        </w:rPr>
        <w:t>DM-RS RE mapping</w:t>
      </w:r>
    </w:p>
    <w:p w14:paraId="317558B5" w14:textId="77777777" w:rsidR="00AC4830" w:rsidRPr="002569D0" w:rsidRDefault="00AC4830" w:rsidP="002569D0">
      <w:pPr>
        <w:pStyle w:val="af5"/>
        <w:numPr>
          <w:ilvl w:val="2"/>
          <w:numId w:val="38"/>
        </w:numPr>
        <w:spacing w:after="0"/>
        <w:rPr>
          <w:rFonts w:ascii="Times New Roman" w:hAnsi="Times New Roman"/>
          <w:sz w:val="22"/>
          <w:szCs w:val="22"/>
          <w:lang w:eastAsia="zh-CN"/>
        </w:rPr>
      </w:pPr>
      <w:r w:rsidRPr="002569D0">
        <w:rPr>
          <w:rFonts w:ascii="Times New Roman" w:hAnsi="Times New Roman"/>
          <w:sz w:val="22"/>
          <w:szCs w:val="22"/>
          <w:lang w:eastAsia="zh-CN"/>
        </w:rPr>
        <w:t>Equal DM-RS density across NR-PBCH with 3 REs/PRB/symbol</w:t>
      </w:r>
      <w:r w:rsidRPr="002569D0">
        <w:rPr>
          <w:rFonts w:ascii="Times New Roman" w:hAnsi="Times New Roman"/>
          <w:sz w:val="22"/>
          <w:szCs w:val="22"/>
        </w:rPr>
        <w:t xml:space="preserve"> (i.e., comb-4 type)</w:t>
      </w:r>
    </w:p>
    <w:p w14:paraId="7DD8F8B5" w14:textId="77777777" w:rsidR="00AC4830" w:rsidRPr="002569D0" w:rsidRDefault="00AC4830" w:rsidP="002569D0">
      <w:pPr>
        <w:pStyle w:val="af5"/>
        <w:numPr>
          <w:ilvl w:val="1"/>
          <w:numId w:val="38"/>
        </w:numPr>
        <w:spacing w:after="0"/>
        <w:ind w:left="1200"/>
        <w:rPr>
          <w:rFonts w:ascii="Times New Roman" w:hAnsi="Times New Roman"/>
          <w:sz w:val="22"/>
          <w:szCs w:val="22"/>
        </w:rPr>
      </w:pPr>
      <w:r w:rsidRPr="002569D0">
        <w:rPr>
          <w:rFonts w:ascii="Times New Roman" w:hAnsi="Times New Roman"/>
          <w:sz w:val="22"/>
          <w:szCs w:val="22"/>
        </w:rPr>
        <w:t>Same DM-RS sequence generation with NR Uu PBCH</w:t>
      </w:r>
    </w:p>
    <w:p w14:paraId="07CA399C" w14:textId="77777777" w:rsidR="00AC4830" w:rsidRPr="002569D0" w:rsidRDefault="00AC4830" w:rsidP="002569D0">
      <w:pPr>
        <w:pStyle w:val="af5"/>
        <w:numPr>
          <w:ilvl w:val="2"/>
          <w:numId w:val="38"/>
        </w:numPr>
        <w:spacing w:after="0"/>
        <w:rPr>
          <w:rFonts w:ascii="Times New Roman" w:hAnsi="Times New Roman"/>
          <w:sz w:val="22"/>
          <w:szCs w:val="22"/>
          <w:lang w:eastAsia="zh-CN"/>
        </w:rPr>
      </w:pPr>
      <w:r w:rsidRPr="002569D0">
        <w:rPr>
          <w:rFonts w:ascii="Times New Roman" w:hAnsi="Times New Roman"/>
          <w:sz w:val="22"/>
          <w:szCs w:val="22"/>
          <w:lang w:eastAsia="zh-CN"/>
        </w:rPr>
        <w:t>length-31 Gold sequence with QPSK modulation</w:t>
      </w:r>
    </w:p>
    <w:p w14:paraId="7410C0E7" w14:textId="77777777" w:rsidR="00AC4830" w:rsidRPr="002569D0" w:rsidRDefault="00AC4830" w:rsidP="002569D0">
      <w:pPr>
        <w:pStyle w:val="af5"/>
        <w:numPr>
          <w:ilvl w:val="1"/>
          <w:numId w:val="38"/>
        </w:numPr>
        <w:spacing w:after="0"/>
        <w:ind w:left="1200"/>
        <w:rPr>
          <w:rFonts w:ascii="Times New Roman" w:hAnsi="Times New Roman"/>
          <w:sz w:val="22"/>
          <w:szCs w:val="22"/>
        </w:rPr>
      </w:pPr>
      <w:r w:rsidRPr="002569D0">
        <w:rPr>
          <w:rFonts w:ascii="Times New Roman" w:hAnsi="Times New Roman"/>
          <w:sz w:val="22"/>
          <w:szCs w:val="22"/>
        </w:rPr>
        <w:t>FFS DM-RS RE position shift in frequency domain</w:t>
      </w:r>
    </w:p>
    <w:p w14:paraId="41C556B4" w14:textId="77777777" w:rsidR="00AC4830" w:rsidRPr="002569D0" w:rsidRDefault="00AC4830" w:rsidP="002569D0">
      <w:pPr>
        <w:pStyle w:val="af5"/>
        <w:numPr>
          <w:ilvl w:val="1"/>
          <w:numId w:val="38"/>
        </w:numPr>
        <w:spacing w:after="0"/>
        <w:ind w:left="1200"/>
        <w:rPr>
          <w:rFonts w:ascii="Times New Roman" w:hAnsi="Times New Roman"/>
          <w:sz w:val="22"/>
          <w:szCs w:val="22"/>
        </w:rPr>
      </w:pPr>
      <w:r w:rsidRPr="002569D0">
        <w:rPr>
          <w:rFonts w:ascii="Times New Roman" w:hAnsi="Times New Roman"/>
          <w:sz w:val="22"/>
          <w:szCs w:val="22"/>
        </w:rPr>
        <w:t>FFS the number of PSBCH symbols that contain DM-RS</w:t>
      </w:r>
    </w:p>
    <w:p w14:paraId="29E065B8" w14:textId="61826604" w:rsidR="005418B2" w:rsidRPr="002569D0" w:rsidRDefault="00A04223" w:rsidP="00507BA7">
      <w:pPr>
        <w:spacing w:beforeLines="100" w:before="240"/>
        <w:jc w:val="both"/>
        <w:rPr>
          <w:sz w:val="22"/>
          <w:szCs w:val="22"/>
        </w:rPr>
      </w:pPr>
      <w:r w:rsidRPr="002569D0">
        <w:rPr>
          <w:sz w:val="22"/>
          <w:szCs w:val="22"/>
        </w:rPr>
        <w:t xml:space="preserve">In </w:t>
      </w:r>
      <w:r w:rsidR="00740B18" w:rsidRPr="002569D0">
        <w:rPr>
          <w:sz w:val="22"/>
          <w:szCs w:val="22"/>
        </w:rPr>
        <w:t>this contribution</w:t>
      </w:r>
      <w:r w:rsidRPr="002569D0">
        <w:rPr>
          <w:sz w:val="22"/>
          <w:szCs w:val="22"/>
        </w:rPr>
        <w:t xml:space="preserve">, we will discuss </w:t>
      </w:r>
      <w:r w:rsidR="005F1821" w:rsidRPr="002569D0">
        <w:rPr>
          <w:sz w:val="22"/>
          <w:szCs w:val="22"/>
        </w:rPr>
        <w:t xml:space="preserve">and give our views on </w:t>
      </w:r>
      <w:r w:rsidRPr="002569D0">
        <w:rPr>
          <w:sz w:val="22"/>
          <w:szCs w:val="22"/>
        </w:rPr>
        <w:t>the issues for support of synchronization in</w:t>
      </w:r>
      <w:r w:rsidR="004513F2" w:rsidRPr="002569D0">
        <w:rPr>
          <w:sz w:val="22"/>
          <w:szCs w:val="22"/>
        </w:rPr>
        <w:t xml:space="preserve"> NR</w:t>
      </w:r>
      <w:r w:rsidR="00072E1D" w:rsidRPr="002569D0">
        <w:rPr>
          <w:sz w:val="22"/>
          <w:szCs w:val="22"/>
        </w:rPr>
        <w:t xml:space="preserve"> sidelink</w:t>
      </w:r>
      <w:r w:rsidRPr="002569D0">
        <w:rPr>
          <w:sz w:val="22"/>
          <w:szCs w:val="22"/>
        </w:rPr>
        <w:t>.</w:t>
      </w:r>
    </w:p>
    <w:p w14:paraId="13A68B12" w14:textId="77777777" w:rsidR="00012620" w:rsidRPr="002569D0" w:rsidRDefault="00012620" w:rsidP="00503F27">
      <w:pPr>
        <w:pStyle w:val="1"/>
        <w:spacing w:beforeLines="100" w:after="120"/>
        <w:jc w:val="both"/>
        <w:rPr>
          <w:rFonts w:ascii="Times New Roman" w:hAnsi="Times New Roman" w:cs="Times New Roman"/>
          <w:sz w:val="22"/>
          <w:szCs w:val="22"/>
          <w:lang w:val="en-AU" w:eastAsia="en-AU"/>
        </w:rPr>
      </w:pPr>
      <w:r w:rsidRPr="002569D0">
        <w:rPr>
          <w:rFonts w:ascii="Times New Roman" w:hAnsi="Times New Roman" w:cs="Times New Roman"/>
          <w:sz w:val="22"/>
          <w:szCs w:val="22"/>
          <w:lang w:val="en-AU" w:eastAsia="en-AU"/>
        </w:rPr>
        <w:t>Discussion</w:t>
      </w:r>
    </w:p>
    <w:p w14:paraId="6668B0C7" w14:textId="6FCD4EA6" w:rsidR="000C2129" w:rsidRPr="002569D0" w:rsidRDefault="000C2129" w:rsidP="006338E3">
      <w:pPr>
        <w:spacing w:before="240" w:after="60"/>
        <w:jc w:val="both"/>
        <w:rPr>
          <w:b/>
          <w:sz w:val="22"/>
          <w:szCs w:val="22"/>
          <w:u w:val="single"/>
        </w:rPr>
      </w:pPr>
      <w:r w:rsidRPr="002569D0">
        <w:rPr>
          <w:b/>
          <w:sz w:val="22"/>
          <w:szCs w:val="22"/>
          <w:u w:val="single"/>
        </w:rPr>
        <w:t>Synchronization S</w:t>
      </w:r>
      <w:r w:rsidR="005D0863" w:rsidRPr="002569D0">
        <w:rPr>
          <w:b/>
          <w:sz w:val="22"/>
          <w:szCs w:val="22"/>
          <w:u w:val="single"/>
        </w:rPr>
        <w:t>ource</w:t>
      </w:r>
      <w:r w:rsidRPr="002569D0">
        <w:rPr>
          <w:b/>
          <w:sz w:val="22"/>
          <w:szCs w:val="22"/>
          <w:u w:val="single"/>
        </w:rPr>
        <w:t xml:space="preserve"> Selection</w:t>
      </w:r>
    </w:p>
    <w:p w14:paraId="108EF548" w14:textId="5F5958F3" w:rsidR="006B707D" w:rsidRPr="002569D0" w:rsidRDefault="00E96773" w:rsidP="006338E3">
      <w:pPr>
        <w:jc w:val="both"/>
        <w:rPr>
          <w:sz w:val="22"/>
          <w:szCs w:val="22"/>
        </w:rPr>
      </w:pPr>
      <w:r w:rsidRPr="002569D0">
        <w:rPr>
          <w:sz w:val="22"/>
          <w:szCs w:val="22"/>
        </w:rPr>
        <w:t xml:space="preserve">As agreed in email discussion [98-NR-09], gNB and eNB have same priority. </w:t>
      </w:r>
      <w:r w:rsidR="006338E3" w:rsidRPr="002569D0">
        <w:rPr>
          <w:sz w:val="22"/>
          <w:szCs w:val="22"/>
        </w:rPr>
        <w:t>Since</w:t>
      </w:r>
      <w:r w:rsidR="004D24B8" w:rsidRPr="002569D0">
        <w:rPr>
          <w:sz w:val="22"/>
          <w:szCs w:val="22"/>
        </w:rPr>
        <w:t xml:space="preserve"> typically eNB has much larger coverage than gNB, in case of eNB and gNB are synchronized, e.g. in non-standalone NR network, it is beneficial to configure an eNB as sync source even though sidelink configurations are provided by gNB. Note that this is different from the mechanism in LTE sidelink, where the eNB providing sidelink configuration is used as sync source. </w:t>
      </w:r>
    </w:p>
    <w:p w14:paraId="20C77EEB" w14:textId="73CE9363" w:rsidR="00617476" w:rsidRPr="002569D0" w:rsidRDefault="0077344F" w:rsidP="00BB719F">
      <w:pPr>
        <w:spacing w:before="240"/>
        <w:jc w:val="both"/>
        <w:rPr>
          <w:b/>
          <w:sz w:val="22"/>
          <w:szCs w:val="22"/>
        </w:rPr>
      </w:pPr>
      <w:r w:rsidRPr="002569D0">
        <w:rPr>
          <w:b/>
          <w:sz w:val="22"/>
          <w:szCs w:val="22"/>
        </w:rPr>
        <w:t xml:space="preserve">Proposal </w:t>
      </w:r>
      <w:r w:rsidR="00A137E7" w:rsidRPr="002569D0">
        <w:rPr>
          <w:b/>
          <w:sz w:val="22"/>
          <w:szCs w:val="22"/>
        </w:rPr>
        <w:t>1</w:t>
      </w:r>
      <w:r w:rsidRPr="002569D0">
        <w:rPr>
          <w:b/>
          <w:sz w:val="22"/>
          <w:szCs w:val="22"/>
        </w:rPr>
        <w:t xml:space="preserve">: </w:t>
      </w:r>
      <w:r w:rsidR="004E68D6" w:rsidRPr="002569D0">
        <w:rPr>
          <w:b/>
          <w:sz w:val="22"/>
          <w:szCs w:val="22"/>
        </w:rPr>
        <w:t>Configuring eNB as sync source via s</w:t>
      </w:r>
      <w:r w:rsidRPr="002569D0">
        <w:rPr>
          <w:b/>
          <w:sz w:val="22"/>
          <w:szCs w:val="22"/>
        </w:rPr>
        <w:t>idelink configuration signalling from gNB</w:t>
      </w:r>
      <w:r w:rsidR="006203EE" w:rsidRPr="002569D0">
        <w:rPr>
          <w:b/>
          <w:sz w:val="22"/>
          <w:szCs w:val="22"/>
        </w:rPr>
        <w:t xml:space="preserve"> should be </w:t>
      </w:r>
      <w:r w:rsidR="004E68D6" w:rsidRPr="002569D0">
        <w:rPr>
          <w:b/>
          <w:sz w:val="22"/>
          <w:szCs w:val="22"/>
        </w:rPr>
        <w:t>supported</w:t>
      </w:r>
      <w:r w:rsidR="00DE28FB" w:rsidRPr="002569D0">
        <w:rPr>
          <w:b/>
          <w:sz w:val="22"/>
          <w:szCs w:val="22"/>
        </w:rPr>
        <w:t>.</w:t>
      </w:r>
    </w:p>
    <w:p w14:paraId="155F55BD" w14:textId="2C55C312" w:rsidR="006338E3" w:rsidRPr="002569D0" w:rsidRDefault="006338E3" w:rsidP="006338E3">
      <w:pPr>
        <w:spacing w:beforeLines="100" w:before="240"/>
        <w:jc w:val="both"/>
        <w:rPr>
          <w:sz w:val="22"/>
          <w:szCs w:val="22"/>
        </w:rPr>
      </w:pPr>
      <w:r w:rsidRPr="002569D0">
        <w:rPr>
          <w:sz w:val="22"/>
          <w:szCs w:val="22"/>
        </w:rPr>
        <w:t xml:space="preserve">In </w:t>
      </w:r>
      <w:r w:rsidR="00412F72" w:rsidRPr="002569D0">
        <w:rPr>
          <w:sz w:val="22"/>
          <w:szCs w:val="22"/>
        </w:rPr>
        <w:t>the</w:t>
      </w:r>
      <w:r w:rsidRPr="002569D0">
        <w:rPr>
          <w:sz w:val="22"/>
          <w:szCs w:val="22"/>
        </w:rPr>
        <w:t xml:space="preserve"> case of UE can detect both the configured eNB and the gNB, </w:t>
      </w:r>
      <w:r w:rsidR="00B43B23" w:rsidRPr="002569D0">
        <w:rPr>
          <w:sz w:val="22"/>
          <w:szCs w:val="22"/>
        </w:rPr>
        <w:t xml:space="preserve">similar as UE synchronization sources, </w:t>
      </w:r>
      <w:r w:rsidRPr="002569D0">
        <w:rPr>
          <w:sz w:val="22"/>
          <w:szCs w:val="22"/>
        </w:rPr>
        <w:t xml:space="preserve">the priority order between the two can be determined according to the RSRP rule, i.e. the sync source with higher RSRP is </w:t>
      </w:r>
      <w:r w:rsidR="0015611C" w:rsidRPr="002569D0">
        <w:rPr>
          <w:sz w:val="22"/>
          <w:szCs w:val="22"/>
        </w:rPr>
        <w:t>selected</w:t>
      </w:r>
      <w:r w:rsidRPr="002569D0">
        <w:rPr>
          <w:sz w:val="22"/>
          <w:szCs w:val="22"/>
        </w:rPr>
        <w:t>.</w:t>
      </w:r>
      <w:r w:rsidR="00121D9C" w:rsidRPr="002569D0">
        <w:rPr>
          <w:sz w:val="22"/>
          <w:szCs w:val="22"/>
        </w:rPr>
        <w:t xml:space="preserve"> </w:t>
      </w:r>
      <w:r w:rsidR="00B43B23" w:rsidRPr="002569D0">
        <w:rPr>
          <w:sz w:val="22"/>
          <w:szCs w:val="22"/>
        </w:rPr>
        <w:t xml:space="preserve">For the comparison of RSRP between gNB and eNB, SS-RSRP of gNB should be used. </w:t>
      </w:r>
    </w:p>
    <w:p w14:paraId="11828AE1" w14:textId="4982CBFE" w:rsidR="001D7E23" w:rsidRPr="002569D0" w:rsidRDefault="001D7E23" w:rsidP="00BB719F">
      <w:pPr>
        <w:spacing w:before="240"/>
        <w:jc w:val="both"/>
        <w:rPr>
          <w:b/>
          <w:sz w:val="22"/>
          <w:szCs w:val="22"/>
          <w:lang w:val="en-AU"/>
        </w:rPr>
      </w:pPr>
      <w:r w:rsidRPr="002569D0">
        <w:rPr>
          <w:b/>
          <w:sz w:val="22"/>
          <w:szCs w:val="22"/>
        </w:rPr>
        <w:t>Proposal 2:</w:t>
      </w:r>
      <w:r w:rsidR="00BB719F" w:rsidRPr="002569D0">
        <w:rPr>
          <w:b/>
          <w:sz w:val="22"/>
          <w:szCs w:val="22"/>
        </w:rPr>
        <w:t xml:space="preserve"> </w:t>
      </w:r>
      <w:r w:rsidRPr="002569D0">
        <w:rPr>
          <w:b/>
          <w:sz w:val="22"/>
          <w:szCs w:val="22"/>
        </w:rPr>
        <w:t xml:space="preserve">If both gNB and eNB can be detected by a UE, the </w:t>
      </w:r>
      <w:r w:rsidR="00B43B23" w:rsidRPr="002569D0">
        <w:rPr>
          <w:b/>
          <w:sz w:val="22"/>
          <w:szCs w:val="22"/>
        </w:rPr>
        <w:t>gNB is selected if SS-RSRP of gNB is larger than E-UTRA</w:t>
      </w:r>
      <w:r w:rsidRPr="002569D0">
        <w:rPr>
          <w:b/>
          <w:sz w:val="22"/>
          <w:szCs w:val="22"/>
        </w:rPr>
        <w:t xml:space="preserve"> </w:t>
      </w:r>
      <w:r w:rsidR="00B43B23" w:rsidRPr="002569D0">
        <w:rPr>
          <w:b/>
          <w:sz w:val="22"/>
          <w:szCs w:val="22"/>
        </w:rPr>
        <w:t>RSRP of eNB, eNB is selected otherwise.</w:t>
      </w:r>
    </w:p>
    <w:p w14:paraId="15465E10" w14:textId="77777777" w:rsidR="00D3170C" w:rsidRPr="002569D0" w:rsidRDefault="00D3170C" w:rsidP="00D3170C">
      <w:pPr>
        <w:spacing w:beforeLines="100" w:before="240"/>
        <w:jc w:val="both"/>
        <w:rPr>
          <w:sz w:val="22"/>
          <w:szCs w:val="22"/>
        </w:rPr>
      </w:pPr>
      <w:r w:rsidRPr="002569D0">
        <w:rPr>
          <w:sz w:val="22"/>
          <w:szCs w:val="22"/>
        </w:rPr>
        <w:t xml:space="preserve">In the last meeting, there is a working assumption that procedure for signalling, identifying priority for one or more synchronization references and selecting the synchronization reference from LTE is re-used. As to the first FFS point on SSIDs used for each priority, in our understanding, it has been addressed by another agreement on how to divide SL-SSIDs last meeting. In case of P3/P4/P5 is disabled for GNSS-based synchronization, there is no sync references with priority P3/P4/P5 respectively on the carrier, singling and identification of sync reference priority and the procedure of sync reference selection will not be impacted. Furthermore, it has been agreed that when two or more UE synchronization sources have same priority, S-SSB RSRP is used for the selection of the synchronization source. As discussed above, the RSRP based prioritization can also be used for the selection between gNB and eNB, hence, there is no issue with prioritization among references for the same priority. </w:t>
      </w:r>
    </w:p>
    <w:p w14:paraId="47935804" w14:textId="10A0CCB2" w:rsidR="00D3170C" w:rsidRPr="002569D0" w:rsidRDefault="00D3170C" w:rsidP="00D3170C">
      <w:pPr>
        <w:spacing w:before="240"/>
        <w:jc w:val="both"/>
        <w:rPr>
          <w:b/>
          <w:sz w:val="22"/>
          <w:szCs w:val="22"/>
          <w:lang w:val="en-AU"/>
        </w:rPr>
      </w:pPr>
      <w:r w:rsidRPr="002569D0">
        <w:rPr>
          <w:b/>
          <w:sz w:val="22"/>
          <w:szCs w:val="22"/>
        </w:rPr>
        <w:t>Proposal 3: Confirm the working assumption that the procedure for signaling, identifying priority for one or more synchronization references and selecting the synchronization reference from the LTE is re-used for NR SL.</w:t>
      </w:r>
    </w:p>
    <w:p w14:paraId="74192B80" w14:textId="1B3427E2" w:rsidR="009F6F73" w:rsidRPr="002569D0" w:rsidRDefault="009F6F73" w:rsidP="009F6F73">
      <w:pPr>
        <w:spacing w:before="240" w:after="60"/>
        <w:jc w:val="both"/>
        <w:rPr>
          <w:b/>
          <w:sz w:val="22"/>
          <w:szCs w:val="22"/>
          <w:u w:val="single"/>
        </w:rPr>
      </w:pPr>
      <w:r w:rsidRPr="002569D0">
        <w:rPr>
          <w:b/>
          <w:sz w:val="22"/>
          <w:szCs w:val="22"/>
          <w:u w:val="single"/>
        </w:rPr>
        <w:t>S-SSB transmission</w:t>
      </w:r>
    </w:p>
    <w:p w14:paraId="04A6D041" w14:textId="4EB04B27" w:rsidR="009F6F73" w:rsidRPr="002569D0" w:rsidRDefault="009F6F73" w:rsidP="009F6F73">
      <w:pPr>
        <w:jc w:val="both"/>
        <w:rPr>
          <w:sz w:val="22"/>
          <w:szCs w:val="22"/>
        </w:rPr>
      </w:pPr>
      <w:r w:rsidRPr="002569D0">
        <w:rPr>
          <w:sz w:val="22"/>
          <w:szCs w:val="22"/>
        </w:rPr>
        <w:t>ZC sequences orthogonal to LTE PSS sequences are used in LTE sidelink to avoid the impact to LTE cellular operation, the similar design can be reused for NR sidelink.</w:t>
      </w:r>
      <w:r w:rsidR="008C03BE" w:rsidRPr="002569D0">
        <w:rPr>
          <w:sz w:val="22"/>
          <w:szCs w:val="22"/>
        </w:rPr>
        <w:t xml:space="preserve"> More specifically, we prefer to use same polynomial while different cyclic shifts as PSS.</w:t>
      </w:r>
    </w:p>
    <w:p w14:paraId="4552E35B" w14:textId="70D9EDE3" w:rsidR="009F6F73" w:rsidRPr="002569D0" w:rsidRDefault="009F6F73" w:rsidP="00BB719F">
      <w:pPr>
        <w:spacing w:before="240"/>
        <w:jc w:val="both"/>
        <w:rPr>
          <w:b/>
          <w:sz w:val="22"/>
          <w:szCs w:val="22"/>
        </w:rPr>
      </w:pPr>
      <w:r w:rsidRPr="002569D0">
        <w:rPr>
          <w:b/>
          <w:sz w:val="22"/>
          <w:szCs w:val="22"/>
        </w:rPr>
        <w:t xml:space="preserve">Proposal </w:t>
      </w:r>
      <w:r w:rsidR="00D3170C" w:rsidRPr="002569D0">
        <w:rPr>
          <w:b/>
          <w:sz w:val="22"/>
          <w:szCs w:val="22"/>
        </w:rPr>
        <w:t>4</w:t>
      </w:r>
      <w:r w:rsidRPr="002569D0">
        <w:rPr>
          <w:b/>
          <w:sz w:val="22"/>
          <w:szCs w:val="22"/>
        </w:rPr>
        <w:t xml:space="preserve">: S-PSS sequence(s) </w:t>
      </w:r>
      <w:r w:rsidR="008C03BE" w:rsidRPr="002569D0">
        <w:rPr>
          <w:b/>
          <w:sz w:val="22"/>
          <w:szCs w:val="22"/>
        </w:rPr>
        <w:t>use same polynomial</w:t>
      </w:r>
      <w:r w:rsidR="00890887" w:rsidRPr="002569D0">
        <w:rPr>
          <w:b/>
          <w:sz w:val="22"/>
          <w:szCs w:val="22"/>
        </w:rPr>
        <w:t>, while different cyclic shifts as PSS</w:t>
      </w:r>
      <w:r w:rsidR="00DE28FB" w:rsidRPr="002569D0">
        <w:rPr>
          <w:b/>
          <w:sz w:val="22"/>
          <w:szCs w:val="22"/>
        </w:rPr>
        <w:t>.</w:t>
      </w:r>
    </w:p>
    <w:p w14:paraId="0E5E633B" w14:textId="1C992DA5" w:rsidR="00172071" w:rsidRPr="002569D0" w:rsidRDefault="00172071" w:rsidP="00D3170C">
      <w:pPr>
        <w:spacing w:beforeLines="50" w:before="120"/>
        <w:jc w:val="both"/>
        <w:rPr>
          <w:sz w:val="22"/>
          <w:szCs w:val="22"/>
        </w:rPr>
      </w:pPr>
      <w:r w:rsidRPr="002569D0">
        <w:rPr>
          <w:sz w:val="22"/>
          <w:szCs w:val="22"/>
        </w:rPr>
        <w:lastRenderedPageBreak/>
        <w:t xml:space="preserve">Since the location of S-SSB in frequency domain is related to SL-BWP information, “SL-BWP information” should be pre-configured. DFN has already been explicitly indicated in PSBCH, out of coverage UE has no need to further adjust DFN according to “Type of sync source”, and hence this field is not necessary. “Slot index within a subframe” </w:t>
      </w:r>
      <w:r w:rsidR="008A313B" w:rsidRPr="002569D0">
        <w:rPr>
          <w:sz w:val="22"/>
          <w:szCs w:val="22"/>
        </w:rPr>
        <w:t>should not be included in PSBCH if there is at most one S-SSB from a given transmitter in a subframe, otherwise, this field should be</w:t>
      </w:r>
      <w:r w:rsidRPr="002569D0">
        <w:rPr>
          <w:sz w:val="22"/>
          <w:szCs w:val="22"/>
        </w:rPr>
        <w:t xml:space="preserve"> indicated in PSBCH</w:t>
      </w:r>
      <w:r w:rsidR="008A313B" w:rsidRPr="002569D0">
        <w:rPr>
          <w:sz w:val="22"/>
          <w:szCs w:val="22"/>
        </w:rPr>
        <w:t>. And besides this case, there is no need to introduce additional PSBCH contents.</w:t>
      </w:r>
    </w:p>
    <w:p w14:paraId="109583DE" w14:textId="520BD2C4" w:rsidR="00EF4565" w:rsidRPr="002569D0" w:rsidRDefault="00172071" w:rsidP="00172071">
      <w:pPr>
        <w:spacing w:before="240"/>
        <w:jc w:val="both"/>
        <w:rPr>
          <w:b/>
          <w:sz w:val="22"/>
          <w:szCs w:val="22"/>
        </w:rPr>
      </w:pPr>
      <w:r w:rsidRPr="002569D0">
        <w:rPr>
          <w:b/>
          <w:sz w:val="22"/>
          <w:szCs w:val="22"/>
        </w:rPr>
        <w:t xml:space="preserve">Proposal </w:t>
      </w:r>
      <w:r w:rsidR="00D3170C" w:rsidRPr="002569D0">
        <w:rPr>
          <w:b/>
          <w:sz w:val="22"/>
          <w:szCs w:val="22"/>
        </w:rPr>
        <w:t>5</w:t>
      </w:r>
      <w:r w:rsidRPr="002569D0">
        <w:rPr>
          <w:b/>
          <w:sz w:val="22"/>
          <w:szCs w:val="22"/>
        </w:rPr>
        <w:t xml:space="preserve">: </w:t>
      </w:r>
    </w:p>
    <w:p w14:paraId="231A21E2" w14:textId="33EFD4AC" w:rsidR="00EF4565" w:rsidRPr="002569D0" w:rsidRDefault="00172071" w:rsidP="00EF4565">
      <w:pPr>
        <w:pStyle w:val="a5"/>
        <w:numPr>
          <w:ilvl w:val="0"/>
          <w:numId w:val="4"/>
        </w:numPr>
        <w:jc w:val="both"/>
        <w:rPr>
          <w:rFonts w:ascii="Times New Roman" w:hAnsi="Times New Roman"/>
          <w:b/>
        </w:rPr>
      </w:pPr>
      <w:r w:rsidRPr="002569D0">
        <w:rPr>
          <w:rFonts w:ascii="Times New Roman" w:hAnsi="Times New Roman"/>
          <w:b/>
        </w:rPr>
        <w:t>“SL-BWP information”</w:t>
      </w:r>
      <w:r w:rsidR="008A313B" w:rsidRPr="002569D0">
        <w:rPr>
          <w:rFonts w:ascii="Times New Roman" w:hAnsi="Times New Roman"/>
          <w:b/>
        </w:rPr>
        <w:t xml:space="preserve">, </w:t>
      </w:r>
      <w:r w:rsidRPr="002569D0">
        <w:rPr>
          <w:rFonts w:ascii="Times New Roman" w:hAnsi="Times New Roman"/>
          <w:b/>
        </w:rPr>
        <w:t>“Type of sync source” are not included in PSBCH</w:t>
      </w:r>
      <w:r w:rsidR="008A313B" w:rsidRPr="002569D0">
        <w:rPr>
          <w:rFonts w:ascii="Times New Roman" w:hAnsi="Times New Roman"/>
          <w:b/>
        </w:rPr>
        <w:t xml:space="preserve"> </w:t>
      </w:r>
      <w:r w:rsidR="00EF4565" w:rsidRPr="002569D0">
        <w:rPr>
          <w:rFonts w:ascii="Times New Roman" w:hAnsi="Times New Roman"/>
          <w:b/>
        </w:rPr>
        <w:t>;</w:t>
      </w:r>
    </w:p>
    <w:p w14:paraId="78DC44AA" w14:textId="77B1F592" w:rsidR="008A313B" w:rsidRPr="002569D0" w:rsidRDefault="008A313B" w:rsidP="00EF4565">
      <w:pPr>
        <w:pStyle w:val="a5"/>
        <w:numPr>
          <w:ilvl w:val="0"/>
          <w:numId w:val="4"/>
        </w:numPr>
        <w:jc w:val="both"/>
        <w:rPr>
          <w:rFonts w:ascii="Times New Roman" w:hAnsi="Times New Roman"/>
          <w:b/>
        </w:rPr>
      </w:pPr>
      <w:r w:rsidRPr="002569D0">
        <w:rPr>
          <w:rFonts w:ascii="Times New Roman" w:hAnsi="Times New Roman"/>
          <w:b/>
        </w:rPr>
        <w:t>“Slot index within a subframe” is not included in PSBCH if there is at most one S-SSB transmitted from a given transmitter within a subframe;</w:t>
      </w:r>
    </w:p>
    <w:p w14:paraId="0E1682F4" w14:textId="18AD407D" w:rsidR="00024FB2" w:rsidRPr="002569D0" w:rsidRDefault="00EF4565" w:rsidP="008A313B">
      <w:pPr>
        <w:pStyle w:val="a5"/>
        <w:numPr>
          <w:ilvl w:val="0"/>
          <w:numId w:val="4"/>
        </w:numPr>
        <w:jc w:val="both"/>
        <w:rPr>
          <w:rFonts w:ascii="Times New Roman" w:hAnsi="Times New Roman"/>
          <w:b/>
        </w:rPr>
      </w:pPr>
      <w:r w:rsidRPr="002569D0">
        <w:rPr>
          <w:rFonts w:ascii="Times New Roman" w:hAnsi="Times New Roman"/>
          <w:b/>
        </w:rPr>
        <w:t xml:space="preserve">“Slot index within a subframe” is included in PSBCH if there are multiple S-SSB transmitted from </w:t>
      </w:r>
      <w:r w:rsidR="008A313B" w:rsidRPr="002569D0">
        <w:rPr>
          <w:rFonts w:ascii="Times New Roman" w:hAnsi="Times New Roman"/>
          <w:b/>
        </w:rPr>
        <w:t>a given</w:t>
      </w:r>
      <w:r w:rsidRPr="002569D0">
        <w:rPr>
          <w:rFonts w:ascii="Times New Roman" w:hAnsi="Times New Roman"/>
          <w:b/>
        </w:rPr>
        <w:t xml:space="preserve"> transmitter within a subframe, </w:t>
      </w:r>
      <w:r w:rsidR="008A313B" w:rsidRPr="002569D0">
        <w:rPr>
          <w:rFonts w:ascii="Times New Roman" w:hAnsi="Times New Roman"/>
          <w:b/>
        </w:rPr>
        <w:t>and there is no need to introduce additional PSBCH contents besides this case.</w:t>
      </w:r>
    </w:p>
    <w:p w14:paraId="0AFDB388" w14:textId="11C1EDB5" w:rsidR="009F6F73" w:rsidRPr="002569D0" w:rsidRDefault="009F6F73" w:rsidP="004D3646">
      <w:pPr>
        <w:spacing w:beforeLines="100" w:before="240"/>
        <w:jc w:val="both"/>
        <w:rPr>
          <w:sz w:val="22"/>
          <w:szCs w:val="22"/>
        </w:rPr>
      </w:pPr>
      <w:r w:rsidRPr="002569D0">
        <w:rPr>
          <w:sz w:val="22"/>
          <w:szCs w:val="22"/>
        </w:rPr>
        <w:t xml:space="preserve">An NR UE is supposed to have both LTE V2X operation and NR V2X operation on multiple carriers. On the carrier(s) for LTE V2X the NR UE has to transmit SLSS and PSBCH to support synchronization of legacy LTE UEs. If the NR UE is required to transmit S-SSB additionally, transmission overhead and </w:t>
      </w:r>
      <w:proofErr w:type="spellStart"/>
      <w:r w:rsidRPr="002569D0">
        <w:rPr>
          <w:sz w:val="22"/>
          <w:szCs w:val="22"/>
        </w:rPr>
        <w:t>Tx</w:t>
      </w:r>
      <w:proofErr w:type="spellEnd"/>
      <w:r w:rsidRPr="002569D0">
        <w:rPr>
          <w:sz w:val="22"/>
          <w:szCs w:val="22"/>
        </w:rPr>
        <w:t xml:space="preserve"> capability requirement may increase, and the NR S-SSB may also be duplicated (from timing acquisition point of view) if the LTE V2X carrier is synchronized to the NR sidelink carrier. Hence, if NR UE has LTE V2X operation and NR V2X operation simultaneously, and the timing of LTE V2X carrier and NR V2X carrier are synchronized, it is beneficial that the NR UE only transmits LTE SLSS/PSBCH. If some configuration information of NR sidelink carrier (e.g. BW, BWP, etc.) needs to be conveyed via PSBCH, the reserved bits in LTE PSBCH can be used.</w:t>
      </w:r>
    </w:p>
    <w:p w14:paraId="71861896" w14:textId="2FAB6F6E" w:rsidR="00933C22" w:rsidRPr="002569D0" w:rsidRDefault="00933C22" w:rsidP="00BB719F">
      <w:pPr>
        <w:spacing w:before="240"/>
        <w:jc w:val="both"/>
        <w:rPr>
          <w:b/>
          <w:sz w:val="22"/>
          <w:szCs w:val="22"/>
          <w:lang w:val="en-AU"/>
        </w:rPr>
      </w:pPr>
      <w:r w:rsidRPr="002569D0">
        <w:rPr>
          <w:b/>
          <w:sz w:val="22"/>
          <w:szCs w:val="22"/>
        </w:rPr>
        <w:t xml:space="preserve">Proposal </w:t>
      </w:r>
      <w:r w:rsidR="00D3170C" w:rsidRPr="002569D0">
        <w:rPr>
          <w:b/>
          <w:sz w:val="22"/>
          <w:szCs w:val="22"/>
        </w:rPr>
        <w:t>6</w:t>
      </w:r>
      <w:r w:rsidRPr="002569D0">
        <w:rPr>
          <w:b/>
          <w:sz w:val="22"/>
          <w:szCs w:val="22"/>
        </w:rPr>
        <w:t>: For UE having LTE V2X operation and NR V2X operation on synchronized carriers, it should be allowed to only transmit LTE SLSS/PSBCH on the LTE V2X carrier.</w:t>
      </w:r>
    </w:p>
    <w:p w14:paraId="5BCB3007" w14:textId="77777777" w:rsidR="009F6F73" w:rsidRPr="002569D0" w:rsidRDefault="009F6F73" w:rsidP="004D3646">
      <w:pPr>
        <w:spacing w:beforeLines="100" w:before="240"/>
        <w:jc w:val="both"/>
        <w:rPr>
          <w:sz w:val="22"/>
          <w:szCs w:val="22"/>
        </w:rPr>
      </w:pPr>
      <w:r w:rsidRPr="002569D0">
        <w:rPr>
          <w:sz w:val="22"/>
          <w:szCs w:val="22"/>
        </w:rPr>
        <w:t>In LTE V2X, three triggering conditions for SLSS/PSBCH transmission are defined:</w:t>
      </w:r>
    </w:p>
    <w:p w14:paraId="1CFE72DB" w14:textId="4CC81F6A" w:rsidR="009F6F73" w:rsidRPr="002569D0" w:rsidRDefault="009F6F73" w:rsidP="009F6F73">
      <w:pPr>
        <w:pStyle w:val="a5"/>
        <w:numPr>
          <w:ilvl w:val="0"/>
          <w:numId w:val="6"/>
        </w:numPr>
        <w:jc w:val="both"/>
        <w:rPr>
          <w:rFonts w:ascii="Times New Roman" w:eastAsia="宋体" w:hAnsi="Times New Roman"/>
          <w:lang w:val="en-US" w:eastAsia="zh-CN"/>
        </w:rPr>
      </w:pPr>
      <w:r w:rsidRPr="002569D0">
        <w:rPr>
          <w:rFonts w:ascii="Times New Roman" w:eastAsia="宋体" w:hAnsi="Times New Roman"/>
          <w:lang w:val="en-US" w:eastAsia="zh-CN"/>
        </w:rPr>
        <w:t>Receiving instruction from eNB</w:t>
      </w:r>
      <w:r w:rsidR="00954741" w:rsidRPr="002569D0">
        <w:rPr>
          <w:rFonts w:ascii="Times New Roman" w:eastAsia="宋体" w:hAnsi="Times New Roman"/>
          <w:lang w:val="en-US" w:eastAsia="zh-CN"/>
        </w:rPr>
        <w:t xml:space="preserve"> to transmit SLSS/PSBCH</w:t>
      </w:r>
      <w:r w:rsidRPr="002569D0">
        <w:rPr>
          <w:rFonts w:ascii="Times New Roman" w:eastAsia="宋体" w:hAnsi="Times New Roman"/>
          <w:lang w:val="en-US" w:eastAsia="zh-CN"/>
        </w:rPr>
        <w:t>;</w:t>
      </w:r>
    </w:p>
    <w:p w14:paraId="68890E21" w14:textId="1F227C40" w:rsidR="009F6F73" w:rsidRPr="002569D0" w:rsidRDefault="009F6F73" w:rsidP="009F6F73">
      <w:pPr>
        <w:pStyle w:val="a5"/>
        <w:numPr>
          <w:ilvl w:val="0"/>
          <w:numId w:val="6"/>
        </w:numPr>
        <w:jc w:val="both"/>
        <w:rPr>
          <w:rFonts w:ascii="Times New Roman" w:eastAsia="宋体" w:hAnsi="Times New Roman"/>
          <w:lang w:val="en-US" w:eastAsia="zh-CN"/>
        </w:rPr>
      </w:pPr>
      <w:r w:rsidRPr="002569D0">
        <w:rPr>
          <w:rFonts w:ascii="Times New Roman" w:eastAsia="宋体" w:hAnsi="Times New Roman"/>
          <w:lang w:val="en-US" w:eastAsia="zh-CN"/>
        </w:rPr>
        <w:t>Directly synchronize</w:t>
      </w:r>
      <w:r w:rsidR="00954741" w:rsidRPr="002569D0">
        <w:rPr>
          <w:rFonts w:ascii="Times New Roman" w:eastAsia="宋体" w:hAnsi="Times New Roman"/>
          <w:lang w:val="en-US" w:eastAsia="zh-CN"/>
        </w:rPr>
        <w:t>d</w:t>
      </w:r>
      <w:r w:rsidRPr="002569D0">
        <w:rPr>
          <w:rFonts w:ascii="Times New Roman" w:eastAsia="宋体" w:hAnsi="Times New Roman"/>
          <w:lang w:val="en-US" w:eastAsia="zh-CN"/>
        </w:rPr>
        <w:t xml:space="preserve"> to GNSS and out of coverage;</w:t>
      </w:r>
    </w:p>
    <w:p w14:paraId="6CEFE845" w14:textId="233BD63C" w:rsidR="009F6F73" w:rsidRPr="002569D0" w:rsidRDefault="009F6F73" w:rsidP="009F6F73">
      <w:pPr>
        <w:pStyle w:val="a5"/>
        <w:numPr>
          <w:ilvl w:val="0"/>
          <w:numId w:val="6"/>
        </w:numPr>
        <w:jc w:val="both"/>
        <w:rPr>
          <w:rFonts w:ascii="Times New Roman" w:eastAsia="宋体" w:hAnsi="Times New Roman"/>
          <w:lang w:val="en-US" w:eastAsia="zh-CN"/>
        </w:rPr>
      </w:pPr>
      <w:r w:rsidRPr="002569D0">
        <w:rPr>
          <w:rFonts w:ascii="Times New Roman" w:eastAsia="宋体" w:hAnsi="Times New Roman"/>
          <w:lang w:val="en-US" w:eastAsia="zh-CN"/>
        </w:rPr>
        <w:t xml:space="preserve">RSRP </w:t>
      </w:r>
      <w:r w:rsidR="00BB719F" w:rsidRPr="002569D0">
        <w:rPr>
          <w:rFonts w:ascii="Times New Roman" w:eastAsia="宋体" w:hAnsi="Times New Roman"/>
          <w:lang w:val="en-US" w:eastAsia="zh-CN"/>
        </w:rPr>
        <w:t>of</w:t>
      </w:r>
      <w:r w:rsidRPr="002569D0">
        <w:rPr>
          <w:rFonts w:ascii="Times New Roman" w:eastAsia="宋体" w:hAnsi="Times New Roman"/>
          <w:lang w:val="en-US" w:eastAsia="zh-CN"/>
        </w:rPr>
        <w:t xml:space="preserve"> the sync reference is lower than </w:t>
      </w:r>
      <w:r w:rsidR="00954741" w:rsidRPr="002569D0">
        <w:rPr>
          <w:rFonts w:ascii="Times New Roman" w:eastAsia="宋体" w:hAnsi="Times New Roman"/>
          <w:lang w:val="en-US" w:eastAsia="zh-CN"/>
        </w:rPr>
        <w:t>(pre-)configured</w:t>
      </w:r>
      <w:r w:rsidRPr="002569D0">
        <w:rPr>
          <w:rFonts w:ascii="Times New Roman" w:eastAsia="宋体" w:hAnsi="Times New Roman"/>
          <w:lang w:val="en-US" w:eastAsia="zh-CN"/>
        </w:rPr>
        <w:t xml:space="preserve"> threshold;</w:t>
      </w:r>
    </w:p>
    <w:p w14:paraId="4AAE8891" w14:textId="5321992B" w:rsidR="009F6F73" w:rsidRPr="002569D0" w:rsidRDefault="00BB719F" w:rsidP="009F6F73">
      <w:pPr>
        <w:jc w:val="both"/>
        <w:rPr>
          <w:sz w:val="22"/>
          <w:szCs w:val="22"/>
        </w:rPr>
      </w:pPr>
      <w:r w:rsidRPr="002569D0">
        <w:rPr>
          <w:sz w:val="22"/>
          <w:szCs w:val="22"/>
        </w:rPr>
        <w:t>These triggering conditions can be reused for S-SSB transmission in NR V2X with a few adaptation to gNB.</w:t>
      </w:r>
    </w:p>
    <w:p w14:paraId="0979548E" w14:textId="7537AEA5" w:rsidR="00933C22" w:rsidRPr="002569D0" w:rsidRDefault="00933C22" w:rsidP="00BB719F">
      <w:pPr>
        <w:spacing w:before="240"/>
        <w:jc w:val="both"/>
        <w:rPr>
          <w:b/>
          <w:sz w:val="22"/>
          <w:szCs w:val="22"/>
        </w:rPr>
      </w:pPr>
      <w:r w:rsidRPr="002569D0">
        <w:rPr>
          <w:b/>
          <w:sz w:val="22"/>
          <w:szCs w:val="22"/>
        </w:rPr>
        <w:t xml:space="preserve">Proposal </w:t>
      </w:r>
      <w:r w:rsidR="00D3170C" w:rsidRPr="002569D0">
        <w:rPr>
          <w:b/>
          <w:sz w:val="22"/>
          <w:szCs w:val="22"/>
        </w:rPr>
        <w:t>7</w:t>
      </w:r>
      <w:r w:rsidRPr="002569D0">
        <w:rPr>
          <w:b/>
          <w:sz w:val="22"/>
          <w:szCs w:val="22"/>
        </w:rPr>
        <w:t xml:space="preserve">: </w:t>
      </w:r>
      <w:r w:rsidR="00BB719F" w:rsidRPr="002569D0">
        <w:rPr>
          <w:b/>
          <w:sz w:val="22"/>
          <w:szCs w:val="22"/>
        </w:rPr>
        <w:t>UE should transmit S-SSB if at least one of following conditions are satisfied:</w:t>
      </w:r>
    </w:p>
    <w:p w14:paraId="4DBC0D43" w14:textId="329FF0FC" w:rsidR="00954741" w:rsidRPr="002569D0" w:rsidRDefault="00954741" w:rsidP="00291E91">
      <w:pPr>
        <w:pStyle w:val="a5"/>
        <w:numPr>
          <w:ilvl w:val="0"/>
          <w:numId w:val="4"/>
        </w:numPr>
        <w:jc w:val="both"/>
        <w:rPr>
          <w:rFonts w:ascii="Times New Roman" w:hAnsi="Times New Roman"/>
          <w:b/>
        </w:rPr>
      </w:pPr>
      <w:r w:rsidRPr="002569D0">
        <w:rPr>
          <w:rFonts w:ascii="Times New Roman" w:hAnsi="Times New Roman"/>
          <w:b/>
        </w:rPr>
        <w:t>Instructed by gNB to transmit S-SSB;</w:t>
      </w:r>
    </w:p>
    <w:p w14:paraId="4B219F22" w14:textId="798DB5C4" w:rsidR="00954741" w:rsidRPr="002569D0" w:rsidRDefault="00954741" w:rsidP="00291E91">
      <w:pPr>
        <w:pStyle w:val="a5"/>
        <w:numPr>
          <w:ilvl w:val="0"/>
          <w:numId w:val="4"/>
        </w:numPr>
        <w:jc w:val="both"/>
        <w:rPr>
          <w:rFonts w:ascii="Times New Roman" w:hAnsi="Times New Roman"/>
          <w:b/>
        </w:rPr>
      </w:pPr>
      <w:r w:rsidRPr="002569D0">
        <w:rPr>
          <w:rFonts w:ascii="Times New Roman" w:hAnsi="Times New Roman"/>
          <w:b/>
        </w:rPr>
        <w:t>Directly synchronized to GNSS and out of coverage;</w:t>
      </w:r>
    </w:p>
    <w:p w14:paraId="4C83220E" w14:textId="0951D53D" w:rsidR="00954741" w:rsidRPr="002569D0" w:rsidRDefault="00954741" w:rsidP="00291E91">
      <w:pPr>
        <w:pStyle w:val="a5"/>
        <w:numPr>
          <w:ilvl w:val="0"/>
          <w:numId w:val="4"/>
        </w:numPr>
        <w:jc w:val="both"/>
        <w:rPr>
          <w:rFonts w:ascii="Times New Roman" w:hAnsi="Times New Roman"/>
          <w:b/>
        </w:rPr>
      </w:pPr>
      <w:r w:rsidRPr="002569D0">
        <w:rPr>
          <w:rFonts w:ascii="Times New Roman" w:hAnsi="Times New Roman"/>
          <w:b/>
        </w:rPr>
        <w:t>SS-RSRP</w:t>
      </w:r>
      <w:r w:rsidR="006C5C92" w:rsidRPr="002569D0">
        <w:rPr>
          <w:rFonts w:ascii="Times New Roman" w:hAnsi="Times New Roman"/>
          <w:b/>
        </w:rPr>
        <w:t>/E-UTRA-RSRP is lower than a (pre-)configured threshold if gNB/eNB is used as sync reference;</w:t>
      </w:r>
    </w:p>
    <w:p w14:paraId="236E393D" w14:textId="3BF1CEC4" w:rsidR="006C5C92" w:rsidRPr="002569D0" w:rsidRDefault="006C5C92" w:rsidP="00291E91">
      <w:pPr>
        <w:pStyle w:val="a5"/>
        <w:numPr>
          <w:ilvl w:val="0"/>
          <w:numId w:val="4"/>
        </w:numPr>
        <w:jc w:val="both"/>
        <w:rPr>
          <w:rFonts w:ascii="Times New Roman" w:hAnsi="Times New Roman"/>
          <w:b/>
        </w:rPr>
      </w:pPr>
      <w:r w:rsidRPr="002569D0">
        <w:rPr>
          <w:rFonts w:ascii="Times New Roman" w:hAnsi="Times New Roman"/>
          <w:b/>
        </w:rPr>
        <w:t>RSRP measured on S-SSB is lower than a (pre-</w:t>
      </w:r>
      <w:proofErr w:type="gramStart"/>
      <w:r w:rsidRPr="002569D0">
        <w:rPr>
          <w:rFonts w:ascii="Times New Roman" w:hAnsi="Times New Roman"/>
          <w:b/>
        </w:rPr>
        <w:t>)configured</w:t>
      </w:r>
      <w:proofErr w:type="gramEnd"/>
      <w:r w:rsidRPr="002569D0">
        <w:rPr>
          <w:rFonts w:ascii="Times New Roman" w:hAnsi="Times New Roman"/>
          <w:b/>
        </w:rPr>
        <w:t xml:space="preserve"> threshold if a UE is used as sync reference.</w:t>
      </w:r>
    </w:p>
    <w:p w14:paraId="52905282" w14:textId="3564992C" w:rsidR="009F6F73" w:rsidRPr="002569D0" w:rsidRDefault="009F6F73" w:rsidP="009F6F73">
      <w:pPr>
        <w:spacing w:before="240" w:after="120"/>
        <w:jc w:val="both"/>
        <w:rPr>
          <w:b/>
          <w:sz w:val="22"/>
          <w:szCs w:val="22"/>
          <w:u w:val="single"/>
        </w:rPr>
      </w:pPr>
      <w:r w:rsidRPr="002569D0">
        <w:rPr>
          <w:b/>
          <w:sz w:val="22"/>
          <w:szCs w:val="22"/>
          <w:u w:val="single"/>
        </w:rPr>
        <w:t>S</w:t>
      </w:r>
      <w:r w:rsidR="005E7A20" w:rsidRPr="002569D0">
        <w:rPr>
          <w:b/>
          <w:sz w:val="22"/>
          <w:szCs w:val="22"/>
          <w:u w:val="single"/>
        </w:rPr>
        <w:t>ync Source Type</w:t>
      </w:r>
      <w:r w:rsidR="008731D7" w:rsidRPr="002569D0">
        <w:rPr>
          <w:b/>
          <w:sz w:val="22"/>
          <w:szCs w:val="22"/>
          <w:u w:val="single"/>
        </w:rPr>
        <w:t>s</w:t>
      </w:r>
    </w:p>
    <w:p w14:paraId="05BA303A" w14:textId="7708462C" w:rsidR="009F6F73" w:rsidRPr="002569D0" w:rsidRDefault="009F6F73" w:rsidP="009F6F73">
      <w:pPr>
        <w:jc w:val="both"/>
        <w:rPr>
          <w:sz w:val="22"/>
          <w:szCs w:val="22"/>
        </w:rPr>
      </w:pPr>
      <w:r w:rsidRPr="002569D0">
        <w:rPr>
          <w:sz w:val="22"/>
          <w:szCs w:val="22"/>
        </w:rPr>
        <w:t>In Rel-14 LTE V2X, UE can achieve time and frequency synchronization based on GNSS, eNB or a UE that transmitting SLSS and PSBCH, where the eNB can be on the same carrier as the sidelink operation or on a different carrier. In Rel-15 sidelink carrier aggregation, UE can use sync reference on one carrier for all other aggregated sidelink carriers, and UE</w:t>
      </w:r>
      <w:r w:rsidR="00695C51" w:rsidRPr="002569D0">
        <w:rPr>
          <w:sz w:val="22"/>
          <w:szCs w:val="22"/>
        </w:rPr>
        <w:t xml:space="preserve"> can</w:t>
      </w:r>
      <w:r w:rsidRPr="002569D0">
        <w:rPr>
          <w:sz w:val="22"/>
          <w:szCs w:val="22"/>
        </w:rPr>
        <w:t xml:space="preserve"> transmit SLSS/PSBCH on only one carrier or multiple carriers depending on UE capability. In general, sync source </w:t>
      </w:r>
      <w:r w:rsidR="00695C51" w:rsidRPr="002569D0">
        <w:rPr>
          <w:sz w:val="22"/>
          <w:szCs w:val="22"/>
        </w:rPr>
        <w:t xml:space="preserve">in LTE is </w:t>
      </w:r>
      <w:r w:rsidRPr="002569D0">
        <w:rPr>
          <w:sz w:val="22"/>
          <w:szCs w:val="22"/>
        </w:rPr>
        <w:t>able to provide time-frequency reference, and also the configurations of the sidelink carrier, e.g. bandwidth, TDD configurations, etc. for other UEs.</w:t>
      </w:r>
    </w:p>
    <w:p w14:paraId="6592372E" w14:textId="53642428" w:rsidR="009F6F73" w:rsidRPr="002569D0" w:rsidRDefault="009F6F73" w:rsidP="004D3646">
      <w:pPr>
        <w:spacing w:beforeLines="100" w:before="240"/>
        <w:jc w:val="both"/>
        <w:rPr>
          <w:sz w:val="22"/>
          <w:szCs w:val="22"/>
        </w:rPr>
      </w:pPr>
      <w:r w:rsidRPr="002569D0">
        <w:rPr>
          <w:sz w:val="22"/>
          <w:szCs w:val="22"/>
        </w:rPr>
        <w:t xml:space="preserve">In NR V2X, as agreed in RAN1#94bis, at least GNSS, gNB, eNB, and NR UE can be used as sync reference. As NR UE may have LTE V2X and NR V2X simultaneously, and NR V2X sidelink can be </w:t>
      </w:r>
      <w:r w:rsidRPr="002569D0">
        <w:rPr>
          <w:sz w:val="22"/>
          <w:szCs w:val="22"/>
        </w:rPr>
        <w:lastRenderedPageBreak/>
        <w:t xml:space="preserve">synchronized with LTE V2X sidelink, in this case, as discussed above, it is beneficial that the NR UE only transmit LTE SLSS/PSBCH if the LTE PSBCH suffice to convey some necessary configuration information of NR sidelink carrier (e.g. BW, BWP, etc.). From this point of view, a NR UE should be able to use LTE SLSSS/PSBCH transmitted by another </w:t>
      </w:r>
      <w:r w:rsidRPr="002569D0">
        <w:rPr>
          <w:b/>
          <w:sz w:val="22"/>
          <w:szCs w:val="22"/>
        </w:rPr>
        <w:t>NR</w:t>
      </w:r>
      <w:r w:rsidRPr="002569D0">
        <w:rPr>
          <w:sz w:val="22"/>
          <w:szCs w:val="22"/>
        </w:rPr>
        <w:t xml:space="preserve"> UE as a sync source. Since SLSS/PSBCH transmitted by LTE UE cannot be changed, especially a NR UE cannot obtain some configuration information that may be needed for NR sidelink operation from SLSS/PSBCH transmitted by LTE UE, therefore LTE UE cannot be used as sync source.</w:t>
      </w:r>
    </w:p>
    <w:p w14:paraId="20482A14" w14:textId="3C913CE0" w:rsidR="009F6F73" w:rsidRPr="002569D0" w:rsidRDefault="009F6F73" w:rsidP="004D3646">
      <w:pPr>
        <w:spacing w:before="240"/>
        <w:jc w:val="both"/>
        <w:rPr>
          <w:b/>
          <w:sz w:val="22"/>
          <w:szCs w:val="22"/>
        </w:rPr>
      </w:pPr>
      <w:r w:rsidRPr="002569D0">
        <w:rPr>
          <w:b/>
          <w:sz w:val="22"/>
          <w:szCs w:val="22"/>
        </w:rPr>
        <w:t xml:space="preserve">Proposal </w:t>
      </w:r>
      <w:r w:rsidR="00D3170C" w:rsidRPr="002569D0">
        <w:rPr>
          <w:b/>
          <w:sz w:val="22"/>
          <w:szCs w:val="22"/>
        </w:rPr>
        <w:t>8</w:t>
      </w:r>
      <w:r w:rsidRPr="002569D0">
        <w:rPr>
          <w:b/>
          <w:sz w:val="22"/>
          <w:szCs w:val="22"/>
        </w:rPr>
        <w:t xml:space="preserve">: </w:t>
      </w:r>
    </w:p>
    <w:p w14:paraId="0B830D52" w14:textId="77777777" w:rsidR="009F6F73" w:rsidRPr="002569D0" w:rsidRDefault="009F6F73" w:rsidP="009F6F73">
      <w:pPr>
        <w:pStyle w:val="a5"/>
        <w:numPr>
          <w:ilvl w:val="0"/>
          <w:numId w:val="4"/>
        </w:numPr>
        <w:jc w:val="both"/>
        <w:rPr>
          <w:rFonts w:ascii="Times New Roman" w:hAnsi="Times New Roman"/>
          <w:b/>
        </w:rPr>
      </w:pPr>
      <w:r w:rsidRPr="002569D0">
        <w:rPr>
          <w:rFonts w:ascii="Times New Roman" w:hAnsi="Times New Roman"/>
          <w:b/>
        </w:rPr>
        <w:t>NR UE transmitting LTE SLSS/PSBCH should be used as sync source for NR sidelink;</w:t>
      </w:r>
    </w:p>
    <w:p w14:paraId="3DA2C447" w14:textId="113AEF20" w:rsidR="009F6F73" w:rsidRPr="002569D0" w:rsidRDefault="009F6F73" w:rsidP="009F6F73">
      <w:pPr>
        <w:pStyle w:val="a5"/>
        <w:numPr>
          <w:ilvl w:val="0"/>
          <w:numId w:val="4"/>
        </w:numPr>
        <w:jc w:val="both"/>
        <w:rPr>
          <w:rFonts w:ascii="Times New Roman" w:hAnsi="Times New Roman"/>
          <w:b/>
        </w:rPr>
      </w:pPr>
      <w:r w:rsidRPr="002569D0">
        <w:rPr>
          <w:rFonts w:ascii="Times New Roman" w:hAnsi="Times New Roman"/>
          <w:b/>
        </w:rPr>
        <w:t xml:space="preserve">LTE UE </w:t>
      </w:r>
      <w:r w:rsidR="002E31CA" w:rsidRPr="002569D0">
        <w:rPr>
          <w:rFonts w:ascii="Times New Roman" w:hAnsi="Times New Roman"/>
          <w:b/>
        </w:rPr>
        <w:t>is not</w:t>
      </w:r>
      <w:r w:rsidRPr="002569D0">
        <w:rPr>
          <w:rFonts w:ascii="Times New Roman" w:hAnsi="Times New Roman"/>
          <w:b/>
        </w:rPr>
        <w:t xml:space="preserve"> used as sync source for NR sidelink</w:t>
      </w:r>
      <w:r w:rsidR="006002B0" w:rsidRPr="002569D0">
        <w:rPr>
          <w:rFonts w:ascii="Times New Roman" w:hAnsi="Times New Roman"/>
          <w:b/>
        </w:rPr>
        <w:t>.</w:t>
      </w:r>
    </w:p>
    <w:p w14:paraId="6FD0F1AE" w14:textId="03FFEC34" w:rsidR="005E7A20" w:rsidRPr="002569D0" w:rsidRDefault="00222FC0" w:rsidP="005E7A20">
      <w:pPr>
        <w:spacing w:before="240" w:after="120"/>
        <w:jc w:val="both"/>
        <w:rPr>
          <w:b/>
          <w:sz w:val="22"/>
          <w:szCs w:val="22"/>
          <w:u w:val="single"/>
        </w:rPr>
      </w:pPr>
      <w:r w:rsidRPr="002569D0">
        <w:rPr>
          <w:b/>
          <w:sz w:val="22"/>
          <w:szCs w:val="22"/>
          <w:u w:val="single"/>
        </w:rPr>
        <w:t>Multiple</w:t>
      </w:r>
      <w:r w:rsidR="000B4852" w:rsidRPr="002569D0">
        <w:rPr>
          <w:b/>
          <w:sz w:val="22"/>
          <w:szCs w:val="22"/>
          <w:u w:val="single"/>
        </w:rPr>
        <w:t xml:space="preserve"> r</w:t>
      </w:r>
      <w:r w:rsidR="005E7A20" w:rsidRPr="002569D0">
        <w:rPr>
          <w:b/>
          <w:sz w:val="22"/>
          <w:szCs w:val="22"/>
          <w:u w:val="single"/>
        </w:rPr>
        <w:t>eceiving timing</w:t>
      </w:r>
      <w:r w:rsidR="00A079D2" w:rsidRPr="002569D0">
        <w:rPr>
          <w:b/>
          <w:sz w:val="22"/>
          <w:szCs w:val="22"/>
          <w:u w:val="single"/>
        </w:rPr>
        <w:t>s</w:t>
      </w:r>
    </w:p>
    <w:p w14:paraId="7B1B4D28" w14:textId="21523321" w:rsidR="00303018" w:rsidRPr="002569D0" w:rsidRDefault="00341082" w:rsidP="00303018">
      <w:pPr>
        <w:spacing w:beforeLines="100" w:before="240"/>
        <w:jc w:val="both"/>
        <w:rPr>
          <w:sz w:val="22"/>
          <w:szCs w:val="22"/>
        </w:rPr>
      </w:pPr>
      <w:r w:rsidRPr="002569D0">
        <w:rPr>
          <w:sz w:val="22"/>
          <w:szCs w:val="22"/>
        </w:rPr>
        <w:t>According to the requirements defined in 22.886</w:t>
      </w:r>
      <w:r w:rsidR="004B6396" w:rsidRPr="002569D0">
        <w:rPr>
          <w:sz w:val="22"/>
          <w:szCs w:val="22"/>
        </w:rPr>
        <w:t xml:space="preserve"> </w:t>
      </w:r>
      <w:r w:rsidR="004B6396" w:rsidRPr="002569D0">
        <w:rPr>
          <w:sz w:val="22"/>
          <w:szCs w:val="22"/>
        </w:rPr>
        <w:fldChar w:fldCharType="begin"/>
      </w:r>
      <w:r w:rsidR="004B6396" w:rsidRPr="002569D0">
        <w:rPr>
          <w:sz w:val="22"/>
          <w:szCs w:val="22"/>
        </w:rPr>
        <w:instrText xml:space="preserve"> REF _Ref1124921 \r \h </w:instrText>
      </w:r>
      <w:r w:rsidR="001F3D93" w:rsidRPr="002569D0">
        <w:rPr>
          <w:sz w:val="22"/>
          <w:szCs w:val="22"/>
        </w:rPr>
        <w:instrText xml:space="preserve"> \* MERGEFORMAT </w:instrText>
      </w:r>
      <w:r w:rsidR="004B6396" w:rsidRPr="002569D0">
        <w:rPr>
          <w:sz w:val="22"/>
          <w:szCs w:val="22"/>
        </w:rPr>
      </w:r>
      <w:r w:rsidR="004B6396" w:rsidRPr="002569D0">
        <w:rPr>
          <w:sz w:val="22"/>
          <w:szCs w:val="22"/>
        </w:rPr>
        <w:fldChar w:fldCharType="separate"/>
      </w:r>
      <w:r w:rsidR="00412F72" w:rsidRPr="002569D0">
        <w:rPr>
          <w:sz w:val="22"/>
          <w:szCs w:val="22"/>
        </w:rPr>
        <w:t>[3]</w:t>
      </w:r>
      <w:r w:rsidR="004B6396" w:rsidRPr="002569D0">
        <w:rPr>
          <w:sz w:val="22"/>
          <w:szCs w:val="22"/>
        </w:rPr>
        <w:fldChar w:fldCharType="end"/>
      </w:r>
      <w:r w:rsidRPr="002569D0">
        <w:rPr>
          <w:sz w:val="22"/>
          <w:szCs w:val="22"/>
        </w:rPr>
        <w:t xml:space="preserve">, NR V2X needs to support the coverage of more than 1000m, if UE directly using the timing derived from the </w:t>
      </w:r>
      <w:r w:rsidR="004B6396" w:rsidRPr="002569D0">
        <w:rPr>
          <w:sz w:val="22"/>
          <w:szCs w:val="22"/>
        </w:rPr>
        <w:t xml:space="preserve">eNB/gNB or UE, due to the propagation delay of synchronization signal, the timing used by a sidelink transmitter and receiver </w:t>
      </w:r>
      <w:r w:rsidR="00E47E9C" w:rsidRPr="002569D0">
        <w:rPr>
          <w:sz w:val="22"/>
          <w:szCs w:val="22"/>
        </w:rPr>
        <w:t xml:space="preserve">1000m apart </w:t>
      </w:r>
      <w:r w:rsidR="004B6396" w:rsidRPr="002569D0">
        <w:rPr>
          <w:sz w:val="22"/>
          <w:szCs w:val="22"/>
        </w:rPr>
        <w:t>can differ by 3.33us</w:t>
      </w:r>
      <w:r w:rsidRPr="002569D0">
        <w:rPr>
          <w:sz w:val="22"/>
          <w:szCs w:val="22"/>
        </w:rPr>
        <w:t>,</w:t>
      </w:r>
      <w:r w:rsidR="004B6396" w:rsidRPr="002569D0">
        <w:rPr>
          <w:sz w:val="22"/>
          <w:szCs w:val="22"/>
        </w:rPr>
        <w:t xml:space="preserve"> </w:t>
      </w:r>
      <w:r w:rsidRPr="002569D0">
        <w:rPr>
          <w:sz w:val="22"/>
          <w:szCs w:val="22"/>
        </w:rPr>
        <w:t xml:space="preserve"> </w:t>
      </w:r>
      <w:r w:rsidR="004B6396" w:rsidRPr="002569D0">
        <w:rPr>
          <w:sz w:val="22"/>
          <w:szCs w:val="22"/>
        </w:rPr>
        <w:t xml:space="preserve">and in the end </w:t>
      </w:r>
      <w:r w:rsidRPr="002569D0">
        <w:rPr>
          <w:sz w:val="22"/>
          <w:szCs w:val="22"/>
        </w:rPr>
        <w:t xml:space="preserve">up to 6.66us timing difference between reception timing and received </w:t>
      </w:r>
      <w:r w:rsidR="00AF7CF3" w:rsidRPr="002569D0">
        <w:rPr>
          <w:sz w:val="22"/>
          <w:szCs w:val="22"/>
        </w:rPr>
        <w:t xml:space="preserve">sidelink channels </w:t>
      </w:r>
      <w:r w:rsidR="004B6396" w:rsidRPr="002569D0">
        <w:rPr>
          <w:sz w:val="22"/>
          <w:szCs w:val="22"/>
        </w:rPr>
        <w:t xml:space="preserve">can be observed due additional propagation delay of the sidelink </w:t>
      </w:r>
      <w:r w:rsidR="00AF7CF3" w:rsidRPr="002569D0">
        <w:rPr>
          <w:sz w:val="22"/>
          <w:szCs w:val="22"/>
        </w:rPr>
        <w:t>channels</w:t>
      </w:r>
      <w:r w:rsidR="00AA696A" w:rsidRPr="002569D0">
        <w:rPr>
          <w:sz w:val="22"/>
          <w:szCs w:val="22"/>
        </w:rPr>
        <w:t xml:space="preserve">, as shown in Fig. </w:t>
      </w:r>
      <w:r w:rsidR="00303018" w:rsidRPr="002569D0">
        <w:rPr>
          <w:sz w:val="22"/>
          <w:szCs w:val="22"/>
        </w:rPr>
        <w:t>1</w:t>
      </w:r>
      <w:r w:rsidR="00AA696A" w:rsidRPr="002569D0">
        <w:rPr>
          <w:sz w:val="22"/>
          <w:szCs w:val="22"/>
        </w:rPr>
        <w:t xml:space="preserve"> below</w:t>
      </w:r>
      <w:r w:rsidR="00AF7CF3" w:rsidRPr="002569D0">
        <w:rPr>
          <w:sz w:val="22"/>
          <w:szCs w:val="22"/>
        </w:rPr>
        <w:t>. On sidelink, CP is supposed to accommodate timing difference between reception timing and received signal, however, C</w:t>
      </w:r>
      <w:r w:rsidR="000B15FD" w:rsidRPr="002569D0">
        <w:rPr>
          <w:sz w:val="22"/>
          <w:szCs w:val="22"/>
        </w:rPr>
        <w:t>P length supported in NR V2X is at most 4.7us (15kHz SCS)</w:t>
      </w:r>
      <w:r w:rsidR="00AF7CF3" w:rsidRPr="002569D0">
        <w:rPr>
          <w:sz w:val="22"/>
          <w:szCs w:val="22"/>
        </w:rPr>
        <w:t>.</w:t>
      </w:r>
      <w:r w:rsidR="00551BFC" w:rsidRPr="002569D0">
        <w:rPr>
          <w:sz w:val="22"/>
          <w:szCs w:val="22"/>
        </w:rPr>
        <w:t xml:space="preserve"> Hence, to ensure 1000m coverage requirement, one receiver should be mandated to receive sidelink channels according to at least 2 different timings.</w:t>
      </w:r>
      <w:r w:rsidR="00303018" w:rsidRPr="002569D0">
        <w:rPr>
          <w:sz w:val="22"/>
          <w:szCs w:val="22"/>
        </w:rPr>
        <w:t xml:space="preserve"> For example, for the Rx UE in the Fig. 1, it </w:t>
      </w:r>
      <w:r w:rsidR="004D285A" w:rsidRPr="002569D0">
        <w:rPr>
          <w:sz w:val="22"/>
          <w:szCs w:val="22"/>
        </w:rPr>
        <w:t>should receive</w:t>
      </w:r>
      <w:r w:rsidR="00303018" w:rsidRPr="002569D0">
        <w:rPr>
          <w:sz w:val="22"/>
          <w:szCs w:val="22"/>
        </w:rPr>
        <w:t xml:space="preserve"> based on both timing t and </w:t>
      </w:r>
      <w:r w:rsidR="007B353C" w:rsidRPr="002569D0">
        <w:rPr>
          <w:sz w:val="22"/>
          <w:szCs w:val="22"/>
        </w:rPr>
        <w:t xml:space="preserve">a timing with certain delay </w:t>
      </w:r>
      <w:proofErr w:type="spellStart"/>
      <w:r w:rsidR="007B353C" w:rsidRPr="002569D0">
        <w:rPr>
          <w:sz w:val="22"/>
          <w:szCs w:val="22"/>
        </w:rPr>
        <w:t>t+d</w:t>
      </w:r>
      <w:proofErr w:type="spellEnd"/>
      <w:r w:rsidR="007B353C" w:rsidRPr="002569D0">
        <w:rPr>
          <w:sz w:val="22"/>
          <w:szCs w:val="22"/>
        </w:rPr>
        <w:t xml:space="preserve"> (e.g. d=2us). </w:t>
      </w:r>
    </w:p>
    <w:p w14:paraId="200332A7" w14:textId="67D1EA6D" w:rsidR="00551BFC" w:rsidRPr="002569D0" w:rsidRDefault="000B15FD" w:rsidP="00303018">
      <w:pPr>
        <w:spacing w:beforeLines="100" w:before="240"/>
        <w:jc w:val="both"/>
        <w:rPr>
          <w:sz w:val="22"/>
          <w:szCs w:val="22"/>
        </w:rPr>
      </w:pPr>
      <w:r w:rsidRPr="002569D0">
        <w:rPr>
          <w:sz w:val="22"/>
          <w:szCs w:val="22"/>
        </w:rPr>
        <w:object w:dxaOrig="9552" w:dyaOrig="3240" w14:anchorId="4B535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162pt" o:ole="">
            <v:imagedata r:id="rId8" o:title=""/>
          </v:shape>
          <o:OLEObject Type="Embed" ProgID="Visio.Drawing.15" ShapeID="_x0000_i1025" DrawAspect="Content" ObjectID="_1634736231" r:id="rId9"/>
        </w:object>
      </w:r>
    </w:p>
    <w:p w14:paraId="4D3B25BD" w14:textId="3A54913B" w:rsidR="00BC0B10" w:rsidRPr="002569D0" w:rsidRDefault="00BC0B10" w:rsidP="00BC0B10">
      <w:pPr>
        <w:spacing w:before="120" w:after="240"/>
        <w:jc w:val="center"/>
        <w:rPr>
          <w:b/>
          <w:sz w:val="22"/>
          <w:szCs w:val="22"/>
        </w:rPr>
      </w:pPr>
      <w:r w:rsidRPr="002569D0">
        <w:rPr>
          <w:b/>
          <w:sz w:val="22"/>
          <w:szCs w:val="22"/>
        </w:rPr>
        <w:t xml:space="preserve">Figure </w:t>
      </w:r>
      <w:r w:rsidR="00222FC0" w:rsidRPr="002569D0">
        <w:rPr>
          <w:b/>
          <w:sz w:val="22"/>
          <w:szCs w:val="22"/>
        </w:rPr>
        <w:t>1</w:t>
      </w:r>
      <w:r w:rsidRPr="002569D0">
        <w:rPr>
          <w:b/>
          <w:sz w:val="22"/>
          <w:szCs w:val="22"/>
        </w:rPr>
        <w:t xml:space="preserve">. </w:t>
      </w:r>
      <w:r w:rsidR="00B003BE" w:rsidRPr="002569D0">
        <w:rPr>
          <w:b/>
          <w:sz w:val="22"/>
          <w:szCs w:val="22"/>
        </w:rPr>
        <w:t>Up</w:t>
      </w:r>
      <w:r w:rsidRPr="002569D0">
        <w:rPr>
          <w:b/>
          <w:sz w:val="22"/>
          <w:szCs w:val="22"/>
        </w:rPr>
        <w:t xml:space="preserve"> to 6.66us timing difference can be observed at the receiver</w:t>
      </w:r>
    </w:p>
    <w:p w14:paraId="55527A13" w14:textId="335AC674" w:rsidR="00124307" w:rsidRPr="002569D0" w:rsidRDefault="00124307" w:rsidP="00291E91">
      <w:pPr>
        <w:spacing w:beforeLines="100" w:before="240"/>
        <w:jc w:val="both"/>
        <w:rPr>
          <w:b/>
          <w:sz w:val="22"/>
          <w:szCs w:val="22"/>
        </w:rPr>
      </w:pPr>
      <w:r w:rsidRPr="002569D0">
        <w:rPr>
          <w:b/>
          <w:sz w:val="22"/>
          <w:szCs w:val="22"/>
        </w:rPr>
        <w:t xml:space="preserve">Proposal </w:t>
      </w:r>
      <w:r w:rsidR="00D3170C" w:rsidRPr="002569D0">
        <w:rPr>
          <w:b/>
          <w:sz w:val="22"/>
          <w:szCs w:val="22"/>
        </w:rPr>
        <w:t>9</w:t>
      </w:r>
      <w:r w:rsidRPr="002569D0">
        <w:rPr>
          <w:b/>
          <w:sz w:val="22"/>
          <w:szCs w:val="22"/>
        </w:rPr>
        <w:t>: Receiver should be mandated to receive sidelink channels according to at leas</w:t>
      </w:r>
      <w:r w:rsidR="00EB133D" w:rsidRPr="002569D0">
        <w:rPr>
          <w:b/>
          <w:sz w:val="22"/>
          <w:szCs w:val="22"/>
        </w:rPr>
        <w:t>t 2 different timings in NR V2X.</w:t>
      </w:r>
    </w:p>
    <w:p w14:paraId="5782664A" w14:textId="77777777" w:rsidR="00012620" w:rsidRPr="002569D0" w:rsidRDefault="00012620" w:rsidP="00012620">
      <w:pPr>
        <w:pStyle w:val="1"/>
        <w:spacing w:after="120"/>
        <w:jc w:val="both"/>
        <w:rPr>
          <w:rFonts w:ascii="Times New Roman" w:hAnsi="Times New Roman" w:cs="Times New Roman"/>
          <w:sz w:val="22"/>
          <w:szCs w:val="22"/>
          <w:lang w:val="en-AU" w:eastAsia="en-AU"/>
        </w:rPr>
      </w:pPr>
      <w:r w:rsidRPr="002569D0">
        <w:rPr>
          <w:rFonts w:ascii="Times New Roman" w:hAnsi="Times New Roman" w:cs="Times New Roman"/>
          <w:sz w:val="22"/>
          <w:szCs w:val="22"/>
          <w:lang w:val="en-AU" w:eastAsia="en-AU"/>
        </w:rPr>
        <w:t>Conclusion</w:t>
      </w:r>
    </w:p>
    <w:p w14:paraId="72D7FC9B" w14:textId="47EB2FBB" w:rsidR="006A79F4" w:rsidRPr="002569D0" w:rsidRDefault="006A79F4" w:rsidP="006A79F4">
      <w:pPr>
        <w:jc w:val="both"/>
        <w:rPr>
          <w:sz w:val="22"/>
          <w:szCs w:val="22"/>
        </w:rPr>
      </w:pPr>
      <w:r w:rsidRPr="002569D0">
        <w:rPr>
          <w:sz w:val="22"/>
          <w:szCs w:val="22"/>
        </w:rPr>
        <w:t>In this contributions, we discuss</w:t>
      </w:r>
      <w:r w:rsidR="00961BA3" w:rsidRPr="002569D0">
        <w:rPr>
          <w:sz w:val="22"/>
          <w:szCs w:val="22"/>
        </w:rPr>
        <w:t>ed</w:t>
      </w:r>
      <w:r w:rsidRPr="002569D0">
        <w:rPr>
          <w:sz w:val="22"/>
          <w:szCs w:val="22"/>
        </w:rPr>
        <w:t xml:space="preserve"> the issues for support of synchronization in NR</w:t>
      </w:r>
      <w:r w:rsidR="004133E5" w:rsidRPr="002569D0">
        <w:rPr>
          <w:sz w:val="22"/>
          <w:szCs w:val="22"/>
        </w:rPr>
        <w:t xml:space="preserve"> sidelink</w:t>
      </w:r>
      <w:r w:rsidRPr="002569D0">
        <w:rPr>
          <w:sz w:val="22"/>
          <w:szCs w:val="22"/>
        </w:rPr>
        <w:t>, we have following proposals:</w:t>
      </w:r>
    </w:p>
    <w:p w14:paraId="3C3D26E4" w14:textId="67AD7596" w:rsidR="00AF6B31" w:rsidRPr="002569D0" w:rsidRDefault="00AF6B31" w:rsidP="00AF6B31">
      <w:pPr>
        <w:spacing w:before="240"/>
        <w:jc w:val="both"/>
        <w:rPr>
          <w:b/>
          <w:sz w:val="22"/>
          <w:szCs w:val="22"/>
        </w:rPr>
      </w:pPr>
      <w:r w:rsidRPr="002569D0">
        <w:rPr>
          <w:b/>
          <w:sz w:val="22"/>
          <w:szCs w:val="22"/>
        </w:rPr>
        <w:t xml:space="preserve">Proposal 1: Configuring eNB as sync source via sidelink configuration </w:t>
      </w:r>
      <w:r w:rsidR="004D285A" w:rsidRPr="002569D0">
        <w:rPr>
          <w:b/>
          <w:sz w:val="22"/>
          <w:szCs w:val="22"/>
        </w:rPr>
        <w:t>signaling</w:t>
      </w:r>
      <w:r w:rsidRPr="002569D0">
        <w:rPr>
          <w:b/>
          <w:sz w:val="22"/>
          <w:szCs w:val="22"/>
        </w:rPr>
        <w:t xml:space="preserve"> from gNB should be supported.</w:t>
      </w:r>
    </w:p>
    <w:p w14:paraId="1109C003" w14:textId="77777777" w:rsidR="00AF6B31" w:rsidRPr="002569D0" w:rsidRDefault="00AF6B31" w:rsidP="00AF6B31">
      <w:pPr>
        <w:spacing w:before="240"/>
        <w:jc w:val="both"/>
        <w:rPr>
          <w:b/>
          <w:sz w:val="22"/>
          <w:szCs w:val="22"/>
          <w:lang w:val="en-AU"/>
        </w:rPr>
      </w:pPr>
      <w:r w:rsidRPr="002569D0">
        <w:rPr>
          <w:b/>
          <w:sz w:val="22"/>
          <w:szCs w:val="22"/>
        </w:rPr>
        <w:t>Proposal 2: If both gNB and eNB can be detected by a UE, the gNB is selected if SS-RSRP of gNB is larger than E-UTRA RSRP of eNB, eNB is selected otherwise.</w:t>
      </w:r>
    </w:p>
    <w:p w14:paraId="3E17FBFF" w14:textId="77777777" w:rsidR="00AF6B31" w:rsidRPr="002569D0" w:rsidRDefault="00AF6B31" w:rsidP="00AF6B31">
      <w:pPr>
        <w:spacing w:before="240"/>
        <w:jc w:val="both"/>
        <w:rPr>
          <w:b/>
          <w:sz w:val="22"/>
          <w:szCs w:val="22"/>
          <w:lang w:val="en-AU"/>
        </w:rPr>
      </w:pPr>
      <w:r w:rsidRPr="002569D0">
        <w:rPr>
          <w:b/>
          <w:sz w:val="22"/>
          <w:szCs w:val="22"/>
        </w:rPr>
        <w:lastRenderedPageBreak/>
        <w:t>Proposal 3: Confirm the working assumption that the procedure for signaling, identifying priority for one or more synchronization references and selecting the synchronization reference from the LTE is re-used for NR SL.</w:t>
      </w:r>
    </w:p>
    <w:p w14:paraId="392B355C" w14:textId="77777777" w:rsidR="00AF6B31" w:rsidRPr="002569D0" w:rsidRDefault="00AF6B31" w:rsidP="00AF6B31">
      <w:pPr>
        <w:spacing w:before="240"/>
        <w:jc w:val="both"/>
        <w:rPr>
          <w:b/>
          <w:sz w:val="22"/>
          <w:szCs w:val="22"/>
        </w:rPr>
      </w:pPr>
      <w:r w:rsidRPr="002569D0">
        <w:rPr>
          <w:b/>
          <w:sz w:val="22"/>
          <w:szCs w:val="22"/>
        </w:rPr>
        <w:t>Proposal 4: S-PSS sequence(s) use same polynomial, while different cyclic shifts as PSS.</w:t>
      </w:r>
    </w:p>
    <w:p w14:paraId="49AAEE73" w14:textId="77777777" w:rsidR="00AF6B31" w:rsidRPr="002569D0" w:rsidRDefault="00AF6B31" w:rsidP="00AF6B31">
      <w:pPr>
        <w:spacing w:before="240"/>
        <w:jc w:val="both"/>
        <w:rPr>
          <w:b/>
          <w:sz w:val="22"/>
          <w:szCs w:val="22"/>
        </w:rPr>
      </w:pPr>
      <w:r w:rsidRPr="002569D0">
        <w:rPr>
          <w:b/>
          <w:sz w:val="22"/>
          <w:szCs w:val="22"/>
        </w:rPr>
        <w:t xml:space="preserve">Proposal 5: </w:t>
      </w:r>
    </w:p>
    <w:p w14:paraId="3D8A9E6D" w14:textId="77777777" w:rsidR="00AF6B31" w:rsidRPr="002569D0" w:rsidRDefault="00AF6B31" w:rsidP="00AF6B31">
      <w:pPr>
        <w:pStyle w:val="a5"/>
        <w:numPr>
          <w:ilvl w:val="0"/>
          <w:numId w:val="4"/>
        </w:numPr>
        <w:jc w:val="both"/>
        <w:rPr>
          <w:rFonts w:ascii="Times New Roman" w:hAnsi="Times New Roman"/>
          <w:b/>
        </w:rPr>
      </w:pPr>
      <w:r w:rsidRPr="002569D0">
        <w:rPr>
          <w:rFonts w:ascii="Times New Roman" w:hAnsi="Times New Roman"/>
          <w:b/>
        </w:rPr>
        <w:t>“SL-BWP information”, “Type of sync source” are not included in PSBCH ;</w:t>
      </w:r>
    </w:p>
    <w:p w14:paraId="09EC7D9D" w14:textId="77777777" w:rsidR="00AF6B31" w:rsidRPr="002569D0" w:rsidRDefault="00AF6B31" w:rsidP="00AF6B31">
      <w:pPr>
        <w:pStyle w:val="a5"/>
        <w:numPr>
          <w:ilvl w:val="0"/>
          <w:numId w:val="4"/>
        </w:numPr>
        <w:jc w:val="both"/>
        <w:rPr>
          <w:rFonts w:ascii="Times New Roman" w:hAnsi="Times New Roman"/>
          <w:b/>
        </w:rPr>
      </w:pPr>
      <w:r w:rsidRPr="002569D0">
        <w:rPr>
          <w:rFonts w:ascii="Times New Roman" w:hAnsi="Times New Roman"/>
          <w:b/>
        </w:rPr>
        <w:t>“Slot index within a subframe” is not included in PSBCH if there is at most one S-SSB transmitted from a given transmitter within a subframe;</w:t>
      </w:r>
    </w:p>
    <w:p w14:paraId="509BA47C" w14:textId="77777777" w:rsidR="00AF6B31" w:rsidRPr="002569D0" w:rsidRDefault="00AF6B31" w:rsidP="00AF6B31">
      <w:pPr>
        <w:pStyle w:val="a5"/>
        <w:numPr>
          <w:ilvl w:val="0"/>
          <w:numId w:val="4"/>
        </w:numPr>
        <w:jc w:val="both"/>
        <w:rPr>
          <w:rFonts w:ascii="Times New Roman" w:hAnsi="Times New Roman"/>
          <w:b/>
        </w:rPr>
      </w:pPr>
      <w:r w:rsidRPr="002569D0">
        <w:rPr>
          <w:rFonts w:ascii="Times New Roman" w:hAnsi="Times New Roman"/>
          <w:b/>
        </w:rPr>
        <w:t>“Slot index within a subframe” is included in PSBCH if there are multiple S-SSB transmitted from a given transmitter within a subframe, and there is no need to introduce additional PSBCH contents besides this case.</w:t>
      </w:r>
    </w:p>
    <w:p w14:paraId="7E020894" w14:textId="77777777" w:rsidR="00AF6B31" w:rsidRPr="002569D0" w:rsidRDefault="00AF6B31" w:rsidP="00AF6B31">
      <w:pPr>
        <w:spacing w:before="240"/>
        <w:jc w:val="both"/>
        <w:rPr>
          <w:b/>
          <w:sz w:val="22"/>
          <w:szCs w:val="22"/>
          <w:lang w:val="en-AU"/>
        </w:rPr>
      </w:pPr>
      <w:r w:rsidRPr="002569D0">
        <w:rPr>
          <w:b/>
          <w:sz w:val="22"/>
          <w:szCs w:val="22"/>
        </w:rPr>
        <w:t>Proposal 6: For UE having LTE V2X operation and NR V2X operation on synchronized carriers, it should be allowed to only transmit LTE SLSS/PSBCH on the LTE V2X carrier.</w:t>
      </w:r>
    </w:p>
    <w:p w14:paraId="2F10064F" w14:textId="77777777" w:rsidR="00AF6B31" w:rsidRPr="002569D0" w:rsidRDefault="00AF6B31" w:rsidP="00AF6B31">
      <w:pPr>
        <w:spacing w:before="240"/>
        <w:jc w:val="both"/>
        <w:rPr>
          <w:b/>
          <w:sz w:val="22"/>
          <w:szCs w:val="22"/>
        </w:rPr>
      </w:pPr>
      <w:r w:rsidRPr="002569D0">
        <w:rPr>
          <w:b/>
          <w:sz w:val="22"/>
          <w:szCs w:val="22"/>
        </w:rPr>
        <w:t>Proposal 7: UE should transmit S-SSB if at least one of following conditions are satisfied:</w:t>
      </w:r>
    </w:p>
    <w:p w14:paraId="14CED7F3" w14:textId="77777777" w:rsidR="00AF6B31" w:rsidRPr="002569D0" w:rsidRDefault="00AF6B31" w:rsidP="00AF6B31">
      <w:pPr>
        <w:pStyle w:val="a5"/>
        <w:numPr>
          <w:ilvl w:val="0"/>
          <w:numId w:val="4"/>
        </w:numPr>
        <w:jc w:val="both"/>
        <w:rPr>
          <w:rFonts w:ascii="Times New Roman" w:hAnsi="Times New Roman"/>
          <w:b/>
        </w:rPr>
      </w:pPr>
      <w:r w:rsidRPr="002569D0">
        <w:rPr>
          <w:rFonts w:ascii="Times New Roman" w:hAnsi="Times New Roman"/>
          <w:b/>
        </w:rPr>
        <w:t>Instructed by gNB to transmit S-SSB;</w:t>
      </w:r>
    </w:p>
    <w:p w14:paraId="5E3F312F" w14:textId="77777777" w:rsidR="00AF6B31" w:rsidRPr="002569D0" w:rsidRDefault="00AF6B31" w:rsidP="00AF6B31">
      <w:pPr>
        <w:pStyle w:val="a5"/>
        <w:numPr>
          <w:ilvl w:val="0"/>
          <w:numId w:val="4"/>
        </w:numPr>
        <w:jc w:val="both"/>
        <w:rPr>
          <w:rFonts w:ascii="Times New Roman" w:hAnsi="Times New Roman"/>
          <w:b/>
        </w:rPr>
      </w:pPr>
      <w:r w:rsidRPr="002569D0">
        <w:rPr>
          <w:rFonts w:ascii="Times New Roman" w:hAnsi="Times New Roman"/>
          <w:b/>
        </w:rPr>
        <w:t>Directly synchronized to GNSS and out of coverage;</w:t>
      </w:r>
    </w:p>
    <w:p w14:paraId="394EC2D9" w14:textId="77777777" w:rsidR="00AF6B31" w:rsidRPr="002569D0" w:rsidRDefault="00AF6B31" w:rsidP="00AF6B31">
      <w:pPr>
        <w:pStyle w:val="a5"/>
        <w:numPr>
          <w:ilvl w:val="0"/>
          <w:numId w:val="4"/>
        </w:numPr>
        <w:jc w:val="both"/>
        <w:rPr>
          <w:rFonts w:ascii="Times New Roman" w:hAnsi="Times New Roman"/>
          <w:b/>
        </w:rPr>
      </w:pPr>
      <w:r w:rsidRPr="002569D0">
        <w:rPr>
          <w:rFonts w:ascii="Times New Roman" w:hAnsi="Times New Roman"/>
          <w:b/>
        </w:rPr>
        <w:t>SS-RSRP/E-UTRA-RSRP is lower than a (pre-)configured threshold if gNB/eNB is used as sync reference;</w:t>
      </w:r>
    </w:p>
    <w:p w14:paraId="1D95D274" w14:textId="77777777" w:rsidR="00AF6B31" w:rsidRPr="002569D0" w:rsidRDefault="00AF6B31" w:rsidP="00AF6B31">
      <w:pPr>
        <w:pStyle w:val="a5"/>
        <w:numPr>
          <w:ilvl w:val="0"/>
          <w:numId w:val="4"/>
        </w:numPr>
        <w:jc w:val="both"/>
        <w:rPr>
          <w:rFonts w:ascii="Times New Roman" w:hAnsi="Times New Roman"/>
          <w:b/>
        </w:rPr>
      </w:pPr>
      <w:r w:rsidRPr="002569D0">
        <w:rPr>
          <w:rFonts w:ascii="Times New Roman" w:hAnsi="Times New Roman"/>
          <w:b/>
        </w:rPr>
        <w:t>RSRP measured on S-SSB is lower than a (pre-</w:t>
      </w:r>
      <w:proofErr w:type="gramStart"/>
      <w:r w:rsidRPr="002569D0">
        <w:rPr>
          <w:rFonts w:ascii="Times New Roman" w:hAnsi="Times New Roman"/>
          <w:b/>
        </w:rPr>
        <w:t>)configured</w:t>
      </w:r>
      <w:proofErr w:type="gramEnd"/>
      <w:r w:rsidRPr="002569D0">
        <w:rPr>
          <w:rFonts w:ascii="Times New Roman" w:hAnsi="Times New Roman"/>
          <w:b/>
        </w:rPr>
        <w:t xml:space="preserve"> threshold if a UE is used as sync reference.</w:t>
      </w:r>
    </w:p>
    <w:p w14:paraId="17B77AE5" w14:textId="77777777" w:rsidR="00AF6B31" w:rsidRPr="002569D0" w:rsidRDefault="00AF6B31" w:rsidP="00AF6B31">
      <w:pPr>
        <w:spacing w:before="240"/>
        <w:jc w:val="both"/>
        <w:rPr>
          <w:b/>
          <w:sz w:val="22"/>
          <w:szCs w:val="22"/>
        </w:rPr>
      </w:pPr>
      <w:r w:rsidRPr="002569D0">
        <w:rPr>
          <w:b/>
          <w:sz w:val="22"/>
          <w:szCs w:val="22"/>
        </w:rPr>
        <w:t xml:space="preserve">Proposal 8: </w:t>
      </w:r>
    </w:p>
    <w:p w14:paraId="74F252FE" w14:textId="77777777" w:rsidR="00AF6B31" w:rsidRPr="002569D0" w:rsidRDefault="00AF6B31" w:rsidP="00AF6B31">
      <w:pPr>
        <w:pStyle w:val="a5"/>
        <w:numPr>
          <w:ilvl w:val="0"/>
          <w:numId w:val="4"/>
        </w:numPr>
        <w:jc w:val="both"/>
        <w:rPr>
          <w:rFonts w:ascii="Times New Roman" w:hAnsi="Times New Roman"/>
          <w:b/>
        </w:rPr>
      </w:pPr>
      <w:r w:rsidRPr="002569D0">
        <w:rPr>
          <w:rFonts w:ascii="Times New Roman" w:hAnsi="Times New Roman"/>
          <w:b/>
        </w:rPr>
        <w:t>NR UE transmitting LTE SLSS/PSBCH should be used as sync source for NR sidelink;</w:t>
      </w:r>
    </w:p>
    <w:p w14:paraId="0F66D622" w14:textId="77777777" w:rsidR="00AF6B31" w:rsidRPr="002569D0" w:rsidRDefault="00AF6B31" w:rsidP="00AF6B31">
      <w:pPr>
        <w:pStyle w:val="a5"/>
        <w:numPr>
          <w:ilvl w:val="0"/>
          <w:numId w:val="4"/>
        </w:numPr>
        <w:jc w:val="both"/>
        <w:rPr>
          <w:rFonts w:ascii="Times New Roman" w:hAnsi="Times New Roman"/>
          <w:b/>
        </w:rPr>
      </w:pPr>
      <w:r w:rsidRPr="002569D0">
        <w:rPr>
          <w:rFonts w:ascii="Times New Roman" w:hAnsi="Times New Roman"/>
          <w:b/>
        </w:rPr>
        <w:t>LTE UE is not used as sync source for NR sidelink.</w:t>
      </w:r>
    </w:p>
    <w:p w14:paraId="77319391" w14:textId="77777777" w:rsidR="00AF6B31" w:rsidRPr="002569D0" w:rsidRDefault="00AF6B31" w:rsidP="00AF6B31">
      <w:pPr>
        <w:spacing w:beforeLines="100" w:before="240"/>
        <w:jc w:val="both"/>
        <w:rPr>
          <w:b/>
          <w:sz w:val="22"/>
          <w:szCs w:val="22"/>
        </w:rPr>
      </w:pPr>
      <w:r w:rsidRPr="002569D0">
        <w:rPr>
          <w:b/>
          <w:sz w:val="22"/>
          <w:szCs w:val="22"/>
        </w:rPr>
        <w:t>Proposal 9: Receiver should be mandated to receive sidelink channels according to at least 2 different timings in NR V2X.</w:t>
      </w:r>
    </w:p>
    <w:p w14:paraId="00456AB0" w14:textId="79A4956E" w:rsidR="00012620" w:rsidRPr="002569D0" w:rsidRDefault="00012620" w:rsidP="006A79F4">
      <w:pPr>
        <w:pStyle w:val="1"/>
        <w:spacing w:after="120"/>
        <w:jc w:val="both"/>
        <w:rPr>
          <w:rFonts w:ascii="Times New Roman" w:hAnsi="Times New Roman" w:cs="Times New Roman"/>
          <w:sz w:val="22"/>
          <w:szCs w:val="22"/>
          <w:lang w:val="en-AU" w:eastAsia="en-AU"/>
        </w:rPr>
      </w:pPr>
      <w:r w:rsidRPr="002569D0">
        <w:rPr>
          <w:rFonts w:ascii="Times New Roman" w:hAnsi="Times New Roman" w:cs="Times New Roman"/>
          <w:sz w:val="22"/>
          <w:szCs w:val="22"/>
          <w:lang w:val="en-AU" w:eastAsia="en-AU"/>
        </w:rPr>
        <w:t>References</w:t>
      </w:r>
    </w:p>
    <w:p w14:paraId="0CD371A9" w14:textId="77777777" w:rsidR="00E1085E" w:rsidRPr="002569D0" w:rsidRDefault="00E1085E" w:rsidP="00E1085E">
      <w:pPr>
        <w:pStyle w:val="a5"/>
        <w:numPr>
          <w:ilvl w:val="0"/>
          <w:numId w:val="2"/>
        </w:numPr>
        <w:tabs>
          <w:tab w:val="left" w:pos="567"/>
        </w:tabs>
        <w:ind w:left="567" w:hanging="567"/>
        <w:jc w:val="both"/>
        <w:rPr>
          <w:rFonts w:ascii="Times New Roman" w:hAnsi="Times New Roman"/>
        </w:rPr>
      </w:pPr>
      <w:bookmarkStart w:id="1" w:name="_Ref732689"/>
      <w:r w:rsidRPr="002569D0">
        <w:rPr>
          <w:rFonts w:ascii="Times New Roman" w:hAnsi="Times New Roman"/>
        </w:rPr>
        <w:t>RP-190766, New WID on 5G V2X with NR sidelink, LG Electronics, Huawei;</w:t>
      </w:r>
      <w:bookmarkEnd w:id="1"/>
    </w:p>
    <w:p w14:paraId="26BC1EBD" w14:textId="076956F5" w:rsidR="00E1085E" w:rsidRPr="002569D0" w:rsidRDefault="00450AD1" w:rsidP="00E1085E">
      <w:pPr>
        <w:pStyle w:val="a5"/>
        <w:numPr>
          <w:ilvl w:val="0"/>
          <w:numId w:val="2"/>
        </w:numPr>
        <w:tabs>
          <w:tab w:val="left" w:pos="567"/>
        </w:tabs>
        <w:ind w:left="-284" w:firstLine="284"/>
        <w:jc w:val="both"/>
        <w:rPr>
          <w:rFonts w:ascii="Times New Roman" w:hAnsi="Times New Roman"/>
        </w:rPr>
      </w:pPr>
      <w:bookmarkStart w:id="2" w:name="_Ref525032988"/>
      <w:r w:rsidRPr="002569D0">
        <w:rPr>
          <w:rFonts w:ascii="Times New Roman" w:hAnsi="Times New Roman"/>
        </w:rPr>
        <w:t>Chairman's Notes RAN1#9</w:t>
      </w:r>
      <w:r w:rsidR="00507BA7" w:rsidRPr="002569D0">
        <w:rPr>
          <w:rFonts w:ascii="Times New Roman" w:hAnsi="Times New Roman"/>
        </w:rPr>
        <w:t>8</w:t>
      </w:r>
      <w:r w:rsidR="004D285A" w:rsidRPr="002569D0">
        <w:rPr>
          <w:rFonts w:ascii="Times New Roman" w:hAnsi="Times New Roman"/>
        </w:rPr>
        <w:t>bis</w:t>
      </w:r>
      <w:r w:rsidR="00E1085E" w:rsidRPr="002569D0">
        <w:rPr>
          <w:rFonts w:ascii="Times New Roman" w:hAnsi="Times New Roman"/>
        </w:rPr>
        <w:t>;</w:t>
      </w:r>
      <w:bookmarkEnd w:id="2"/>
    </w:p>
    <w:p w14:paraId="06F12257" w14:textId="77777777" w:rsidR="00341082" w:rsidRPr="002569D0" w:rsidRDefault="00341082" w:rsidP="00341082">
      <w:pPr>
        <w:pStyle w:val="a5"/>
        <w:numPr>
          <w:ilvl w:val="0"/>
          <w:numId w:val="2"/>
        </w:numPr>
        <w:tabs>
          <w:tab w:val="left" w:pos="567"/>
        </w:tabs>
        <w:ind w:left="567" w:hanging="567"/>
        <w:jc w:val="both"/>
        <w:rPr>
          <w:rFonts w:ascii="Times New Roman" w:hAnsi="Times New Roman"/>
        </w:rPr>
      </w:pPr>
      <w:bookmarkStart w:id="3" w:name="_Ref1124921"/>
      <w:r w:rsidRPr="002569D0">
        <w:rPr>
          <w:rFonts w:ascii="Times New Roman" w:hAnsi="Times New Roman"/>
        </w:rPr>
        <w:t>3GPP TR 22.886 V16.0.0, “3rd Generation Partnership Project; Technical Specification Group Services and System Aspects; Study on enhancement of 3GPP Support for 5G V2X Services (Release 16)”;</w:t>
      </w:r>
      <w:bookmarkEnd w:id="3"/>
    </w:p>
    <w:sectPr w:rsidR="00341082" w:rsidRPr="002569D0" w:rsidSect="00537E71">
      <w:footerReference w:type="default" r:id="rId10"/>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ECC32" w14:textId="77777777" w:rsidR="004C5525" w:rsidRDefault="004C5525" w:rsidP="00537E71">
      <w:r>
        <w:separator/>
      </w:r>
    </w:p>
  </w:endnote>
  <w:endnote w:type="continuationSeparator" w:id="0">
    <w:p w14:paraId="39300E88" w14:textId="77777777" w:rsidR="004C5525" w:rsidRDefault="004C5525"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26309CDB" w14:textId="4235A7DF" w:rsidR="00804DF3" w:rsidRPr="00503F27" w:rsidRDefault="00804DF3" w:rsidP="00503F27">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3A43FE">
          <w:rPr>
            <w:noProof/>
            <w:sz w:val="20"/>
            <w:szCs w:val="20"/>
          </w:rPr>
          <w:t>1</w:t>
        </w:r>
        <w:r w:rsidRPr="00537E71">
          <w:rPr>
            <w:noProof/>
            <w:sz w:val="20"/>
            <w:szCs w:val="20"/>
          </w:rPr>
          <w:fldChar w:fldCharType="end"/>
        </w:r>
        <w:r w:rsidRPr="00537E71">
          <w:rPr>
            <w:noProof/>
            <w:sz w:val="20"/>
            <w:szCs w:val="20"/>
          </w:rPr>
          <w:t>/</w:t>
        </w:r>
        <w:r>
          <w:rPr>
            <w:sz w:val="20"/>
            <w:szCs w:val="20"/>
          </w:rPr>
          <w:fldChar w:fldCharType="begin"/>
        </w:r>
        <w:r>
          <w:rPr>
            <w:sz w:val="20"/>
            <w:szCs w:val="20"/>
          </w:rPr>
          <w:instrText xml:space="preserve"> NUMPAGES  \* Arabic  \* MERGEFORMAT </w:instrText>
        </w:r>
        <w:r>
          <w:rPr>
            <w:sz w:val="20"/>
            <w:szCs w:val="20"/>
          </w:rPr>
          <w:fldChar w:fldCharType="separate"/>
        </w:r>
        <w:r w:rsidR="003A43FE">
          <w:rPr>
            <w:noProof/>
            <w:sz w:val="20"/>
            <w:szCs w:val="20"/>
          </w:rPr>
          <w:t>5</w:t>
        </w:r>
        <w:r>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979F8" w14:textId="77777777" w:rsidR="004C5525" w:rsidRDefault="004C5525" w:rsidP="00537E71">
      <w:r>
        <w:separator/>
      </w:r>
    </w:p>
  </w:footnote>
  <w:footnote w:type="continuationSeparator" w:id="0">
    <w:p w14:paraId="23F6274D" w14:textId="77777777" w:rsidR="004C5525" w:rsidRDefault="004C5525"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86B4B"/>
    <w:multiLevelType w:val="hybridMultilevel"/>
    <w:tmpl w:val="F768D13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906E3F"/>
    <w:multiLevelType w:val="hybridMultilevel"/>
    <w:tmpl w:val="7B0E578C"/>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B718F"/>
    <w:multiLevelType w:val="hybridMultilevel"/>
    <w:tmpl w:val="BB4846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208A774C"/>
    <w:multiLevelType w:val="hybridMultilevel"/>
    <w:tmpl w:val="1612EFE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7543B5"/>
    <w:multiLevelType w:val="hybridMultilevel"/>
    <w:tmpl w:val="5E821280"/>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5C5446F6"/>
    <w:multiLevelType w:val="hybridMultilevel"/>
    <w:tmpl w:val="1EC6E680"/>
    <w:lvl w:ilvl="0" w:tplc="206C139A">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5E67678D"/>
    <w:multiLevelType w:val="hybridMultilevel"/>
    <w:tmpl w:val="CC928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23306AA"/>
    <w:multiLevelType w:val="hybridMultilevel"/>
    <w:tmpl w:val="A8FC7EA2"/>
    <w:lvl w:ilvl="0" w:tplc="04090001">
      <w:start w:val="1"/>
      <w:numFmt w:val="bullet"/>
      <w:lvlText w:val=""/>
      <w:lvlJc w:val="left"/>
      <w:pPr>
        <w:ind w:left="720" w:hanging="360"/>
      </w:pPr>
      <w:rPr>
        <w:rFonts w:ascii="Symbol" w:hAnsi="Symbol" w:hint="default"/>
      </w:rPr>
    </w:lvl>
    <w:lvl w:ilvl="1" w:tplc="0950AC5C">
      <w:start w:val="1"/>
      <w:numFmt w:val="bullet"/>
      <w:lvlText w:val="-"/>
      <w:lvlJc w:val="left"/>
      <w:pPr>
        <w:ind w:left="1440" w:hanging="360"/>
      </w:pPr>
      <w:rPr>
        <w:rFonts w:ascii="Calibri" w:hAnsi="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F46335"/>
    <w:multiLevelType w:val="hybridMultilevel"/>
    <w:tmpl w:val="CDD28BAE"/>
    <w:lvl w:ilvl="0" w:tplc="04090003">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6"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7"/>
  </w:num>
  <w:num w:numId="3">
    <w:abstractNumId w:val="13"/>
  </w:num>
  <w:num w:numId="4">
    <w:abstractNumId w:val="2"/>
  </w:num>
  <w:num w:numId="5">
    <w:abstractNumId w:val="7"/>
  </w:num>
  <w:num w:numId="6">
    <w:abstractNumId w:val="25"/>
  </w:num>
  <w:num w:numId="7">
    <w:abstractNumId w:val="27"/>
  </w:num>
  <w:num w:numId="8">
    <w:abstractNumId w:val="26"/>
  </w:num>
  <w:num w:numId="9">
    <w:abstractNumId w:val="29"/>
  </w:num>
  <w:num w:numId="10">
    <w:abstractNumId w:val="35"/>
  </w:num>
  <w:num w:numId="11">
    <w:abstractNumId w:val="24"/>
  </w:num>
  <w:num w:numId="12">
    <w:abstractNumId w:val="12"/>
  </w:num>
  <w:num w:numId="13">
    <w:abstractNumId w:val="34"/>
  </w:num>
  <w:num w:numId="14">
    <w:abstractNumId w:val="14"/>
  </w:num>
  <w:num w:numId="15">
    <w:abstractNumId w:val="19"/>
  </w:num>
  <w:num w:numId="16">
    <w:abstractNumId w:val="15"/>
  </w:num>
  <w:num w:numId="17">
    <w:abstractNumId w:val="33"/>
  </w:num>
  <w:num w:numId="18">
    <w:abstractNumId w:val="10"/>
  </w:num>
  <w:num w:numId="19">
    <w:abstractNumId w:val="11"/>
  </w:num>
  <w:num w:numId="20">
    <w:abstractNumId w:val="28"/>
  </w:num>
  <w:num w:numId="21">
    <w:abstractNumId w:val="18"/>
  </w:num>
  <w:num w:numId="22">
    <w:abstractNumId w:val="30"/>
  </w:num>
  <w:num w:numId="23">
    <w:abstractNumId w:val="8"/>
  </w:num>
  <w:num w:numId="24">
    <w:abstractNumId w:val="21"/>
  </w:num>
  <w:num w:numId="25">
    <w:abstractNumId w:val="16"/>
  </w:num>
  <w:num w:numId="26">
    <w:abstractNumId w:val="0"/>
  </w:num>
  <w:num w:numId="27">
    <w:abstractNumId w:val="1"/>
  </w:num>
  <w:num w:numId="28">
    <w:abstractNumId w:val="3"/>
  </w:num>
  <w:num w:numId="29">
    <w:abstractNumId w:val="37"/>
  </w:num>
  <w:num w:numId="30">
    <w:abstractNumId w:val="6"/>
  </w:num>
  <w:num w:numId="31">
    <w:abstractNumId w:val="22"/>
  </w:num>
  <w:num w:numId="32">
    <w:abstractNumId w:val="31"/>
  </w:num>
  <w:num w:numId="33">
    <w:abstractNumId w:val="23"/>
  </w:num>
  <w:num w:numId="34">
    <w:abstractNumId w:val="32"/>
  </w:num>
  <w:num w:numId="35">
    <w:abstractNumId w:val="20"/>
  </w:num>
  <w:num w:numId="36">
    <w:abstractNumId w:val="4"/>
  </w:num>
  <w:num w:numId="37">
    <w:abstractNumId w:val="36"/>
  </w:num>
  <w:num w:numId="38">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45A9"/>
    <w:rsid w:val="00006008"/>
    <w:rsid w:val="00007353"/>
    <w:rsid w:val="000100ED"/>
    <w:rsid w:val="00012286"/>
    <w:rsid w:val="00012620"/>
    <w:rsid w:val="00014E75"/>
    <w:rsid w:val="0001764A"/>
    <w:rsid w:val="00020745"/>
    <w:rsid w:val="00022D7B"/>
    <w:rsid w:val="00023293"/>
    <w:rsid w:val="000241B6"/>
    <w:rsid w:val="00024FB2"/>
    <w:rsid w:val="000252C7"/>
    <w:rsid w:val="000275CE"/>
    <w:rsid w:val="00030E45"/>
    <w:rsid w:val="0003530B"/>
    <w:rsid w:val="00035AB4"/>
    <w:rsid w:val="00040C03"/>
    <w:rsid w:val="000413E6"/>
    <w:rsid w:val="000413E7"/>
    <w:rsid w:val="00043263"/>
    <w:rsid w:val="00044042"/>
    <w:rsid w:val="00044C54"/>
    <w:rsid w:val="000479BC"/>
    <w:rsid w:val="00056F51"/>
    <w:rsid w:val="000572A3"/>
    <w:rsid w:val="00060255"/>
    <w:rsid w:val="00063CBD"/>
    <w:rsid w:val="00065C49"/>
    <w:rsid w:val="00066736"/>
    <w:rsid w:val="000715FB"/>
    <w:rsid w:val="00071AC4"/>
    <w:rsid w:val="00072E1D"/>
    <w:rsid w:val="00073367"/>
    <w:rsid w:val="00074D94"/>
    <w:rsid w:val="00077429"/>
    <w:rsid w:val="00080F64"/>
    <w:rsid w:val="000828C6"/>
    <w:rsid w:val="00083E01"/>
    <w:rsid w:val="00084820"/>
    <w:rsid w:val="00084A61"/>
    <w:rsid w:val="00084E1D"/>
    <w:rsid w:val="00090261"/>
    <w:rsid w:val="00090B2B"/>
    <w:rsid w:val="000963FD"/>
    <w:rsid w:val="000965DC"/>
    <w:rsid w:val="00096B99"/>
    <w:rsid w:val="00096EC1"/>
    <w:rsid w:val="000973F6"/>
    <w:rsid w:val="000A064E"/>
    <w:rsid w:val="000A1118"/>
    <w:rsid w:val="000A1B5B"/>
    <w:rsid w:val="000A233E"/>
    <w:rsid w:val="000A25E5"/>
    <w:rsid w:val="000A2842"/>
    <w:rsid w:val="000A390F"/>
    <w:rsid w:val="000A3D74"/>
    <w:rsid w:val="000A4EFD"/>
    <w:rsid w:val="000A6CBB"/>
    <w:rsid w:val="000A7265"/>
    <w:rsid w:val="000B023C"/>
    <w:rsid w:val="000B15FD"/>
    <w:rsid w:val="000B4852"/>
    <w:rsid w:val="000B4FC3"/>
    <w:rsid w:val="000B5E42"/>
    <w:rsid w:val="000B7718"/>
    <w:rsid w:val="000B7B5A"/>
    <w:rsid w:val="000C00EA"/>
    <w:rsid w:val="000C018A"/>
    <w:rsid w:val="000C18F6"/>
    <w:rsid w:val="000C2129"/>
    <w:rsid w:val="000C23DD"/>
    <w:rsid w:val="000C312B"/>
    <w:rsid w:val="000C389D"/>
    <w:rsid w:val="000C437E"/>
    <w:rsid w:val="000C5788"/>
    <w:rsid w:val="000C793D"/>
    <w:rsid w:val="000C7AE4"/>
    <w:rsid w:val="000D0756"/>
    <w:rsid w:val="000D079C"/>
    <w:rsid w:val="000E1AFC"/>
    <w:rsid w:val="000E2E4A"/>
    <w:rsid w:val="000E5175"/>
    <w:rsid w:val="000E6961"/>
    <w:rsid w:val="000F158A"/>
    <w:rsid w:val="000F15D6"/>
    <w:rsid w:val="000F1BF0"/>
    <w:rsid w:val="000F2CE9"/>
    <w:rsid w:val="000F2DD5"/>
    <w:rsid w:val="000F4525"/>
    <w:rsid w:val="000F4EEC"/>
    <w:rsid w:val="000F6695"/>
    <w:rsid w:val="000F6C00"/>
    <w:rsid w:val="000F6EB9"/>
    <w:rsid w:val="000F7C77"/>
    <w:rsid w:val="0010017C"/>
    <w:rsid w:val="00100732"/>
    <w:rsid w:val="001016D2"/>
    <w:rsid w:val="00103243"/>
    <w:rsid w:val="00103DC8"/>
    <w:rsid w:val="0010470E"/>
    <w:rsid w:val="00106FED"/>
    <w:rsid w:val="00110671"/>
    <w:rsid w:val="00110974"/>
    <w:rsid w:val="00111437"/>
    <w:rsid w:val="00121D9C"/>
    <w:rsid w:val="0012284E"/>
    <w:rsid w:val="0012391A"/>
    <w:rsid w:val="00124307"/>
    <w:rsid w:val="0012581A"/>
    <w:rsid w:val="001270DF"/>
    <w:rsid w:val="001272D6"/>
    <w:rsid w:val="00131E2B"/>
    <w:rsid w:val="00134258"/>
    <w:rsid w:val="00135377"/>
    <w:rsid w:val="00135EEF"/>
    <w:rsid w:val="00136892"/>
    <w:rsid w:val="00136991"/>
    <w:rsid w:val="0013790B"/>
    <w:rsid w:val="00141046"/>
    <w:rsid w:val="00142CCF"/>
    <w:rsid w:val="00144758"/>
    <w:rsid w:val="001447E5"/>
    <w:rsid w:val="00145201"/>
    <w:rsid w:val="00146C64"/>
    <w:rsid w:val="001545A9"/>
    <w:rsid w:val="0015611C"/>
    <w:rsid w:val="00156460"/>
    <w:rsid w:val="001570E1"/>
    <w:rsid w:val="00157C3C"/>
    <w:rsid w:val="0016665C"/>
    <w:rsid w:val="00170E62"/>
    <w:rsid w:val="00171BD3"/>
    <w:rsid w:val="00172071"/>
    <w:rsid w:val="001758DE"/>
    <w:rsid w:val="0017727B"/>
    <w:rsid w:val="00183A18"/>
    <w:rsid w:val="00190889"/>
    <w:rsid w:val="00190B38"/>
    <w:rsid w:val="00193764"/>
    <w:rsid w:val="00194A0F"/>
    <w:rsid w:val="00195650"/>
    <w:rsid w:val="001A0C26"/>
    <w:rsid w:val="001A43D4"/>
    <w:rsid w:val="001A53B2"/>
    <w:rsid w:val="001A62A1"/>
    <w:rsid w:val="001B0CDB"/>
    <w:rsid w:val="001B2558"/>
    <w:rsid w:val="001B2ED3"/>
    <w:rsid w:val="001B39EA"/>
    <w:rsid w:val="001B4D72"/>
    <w:rsid w:val="001B55CD"/>
    <w:rsid w:val="001B61B4"/>
    <w:rsid w:val="001B7060"/>
    <w:rsid w:val="001B7061"/>
    <w:rsid w:val="001C086E"/>
    <w:rsid w:val="001C151A"/>
    <w:rsid w:val="001C1BD9"/>
    <w:rsid w:val="001C2B5C"/>
    <w:rsid w:val="001C384D"/>
    <w:rsid w:val="001C5AFF"/>
    <w:rsid w:val="001C5C25"/>
    <w:rsid w:val="001D0009"/>
    <w:rsid w:val="001D0EA3"/>
    <w:rsid w:val="001D260D"/>
    <w:rsid w:val="001D2783"/>
    <w:rsid w:val="001D2F4E"/>
    <w:rsid w:val="001D41AF"/>
    <w:rsid w:val="001D7E23"/>
    <w:rsid w:val="001E02F6"/>
    <w:rsid w:val="001E0797"/>
    <w:rsid w:val="001E28D5"/>
    <w:rsid w:val="001E3561"/>
    <w:rsid w:val="001E3F46"/>
    <w:rsid w:val="001E6D90"/>
    <w:rsid w:val="001E746C"/>
    <w:rsid w:val="001F1DFA"/>
    <w:rsid w:val="001F3D93"/>
    <w:rsid w:val="001F429A"/>
    <w:rsid w:val="001F6BEC"/>
    <w:rsid w:val="002007EE"/>
    <w:rsid w:val="002017E8"/>
    <w:rsid w:val="00201B2C"/>
    <w:rsid w:val="002025CD"/>
    <w:rsid w:val="0020661B"/>
    <w:rsid w:val="002107E3"/>
    <w:rsid w:val="002118E8"/>
    <w:rsid w:val="00211EDD"/>
    <w:rsid w:val="00212166"/>
    <w:rsid w:val="00213011"/>
    <w:rsid w:val="002142FB"/>
    <w:rsid w:val="00214DED"/>
    <w:rsid w:val="002200CC"/>
    <w:rsid w:val="002204FB"/>
    <w:rsid w:val="002214DD"/>
    <w:rsid w:val="00222FC0"/>
    <w:rsid w:val="002276C5"/>
    <w:rsid w:val="0022771B"/>
    <w:rsid w:val="002277ED"/>
    <w:rsid w:val="00227EE3"/>
    <w:rsid w:val="00233200"/>
    <w:rsid w:val="0023600E"/>
    <w:rsid w:val="00236613"/>
    <w:rsid w:val="00240180"/>
    <w:rsid w:val="0024263C"/>
    <w:rsid w:val="00245F41"/>
    <w:rsid w:val="0025033F"/>
    <w:rsid w:val="002542E3"/>
    <w:rsid w:val="00255203"/>
    <w:rsid w:val="00256399"/>
    <w:rsid w:val="00256778"/>
    <w:rsid w:val="002569D0"/>
    <w:rsid w:val="002643DA"/>
    <w:rsid w:val="0026456C"/>
    <w:rsid w:val="002700A4"/>
    <w:rsid w:val="0027212B"/>
    <w:rsid w:val="002724FB"/>
    <w:rsid w:val="002755A3"/>
    <w:rsid w:val="002755FE"/>
    <w:rsid w:val="0027742C"/>
    <w:rsid w:val="002810AD"/>
    <w:rsid w:val="002824E5"/>
    <w:rsid w:val="00286584"/>
    <w:rsid w:val="00286DA4"/>
    <w:rsid w:val="002912AE"/>
    <w:rsid w:val="00291E91"/>
    <w:rsid w:val="00295972"/>
    <w:rsid w:val="00295D9A"/>
    <w:rsid w:val="002A0659"/>
    <w:rsid w:val="002A27EE"/>
    <w:rsid w:val="002A42C1"/>
    <w:rsid w:val="002A6A6E"/>
    <w:rsid w:val="002B025C"/>
    <w:rsid w:val="002B2ABC"/>
    <w:rsid w:val="002B2C43"/>
    <w:rsid w:val="002B2EBD"/>
    <w:rsid w:val="002B409D"/>
    <w:rsid w:val="002B4AE4"/>
    <w:rsid w:val="002C2981"/>
    <w:rsid w:val="002C5BEE"/>
    <w:rsid w:val="002C76AC"/>
    <w:rsid w:val="002D315A"/>
    <w:rsid w:val="002D4492"/>
    <w:rsid w:val="002E31CA"/>
    <w:rsid w:val="002E4B09"/>
    <w:rsid w:val="002F1AD9"/>
    <w:rsid w:val="002F1E2D"/>
    <w:rsid w:val="002F3145"/>
    <w:rsid w:val="002F419F"/>
    <w:rsid w:val="002F4683"/>
    <w:rsid w:val="002F52E8"/>
    <w:rsid w:val="002F5A67"/>
    <w:rsid w:val="002F64DB"/>
    <w:rsid w:val="002F7C28"/>
    <w:rsid w:val="00300111"/>
    <w:rsid w:val="00303018"/>
    <w:rsid w:val="00303B06"/>
    <w:rsid w:val="00307870"/>
    <w:rsid w:val="00310331"/>
    <w:rsid w:val="0031251D"/>
    <w:rsid w:val="00312581"/>
    <w:rsid w:val="0031414C"/>
    <w:rsid w:val="00316A59"/>
    <w:rsid w:val="00320166"/>
    <w:rsid w:val="003227CE"/>
    <w:rsid w:val="00324928"/>
    <w:rsid w:val="003250D8"/>
    <w:rsid w:val="00326754"/>
    <w:rsid w:val="00327E99"/>
    <w:rsid w:val="003314EC"/>
    <w:rsid w:val="003336E5"/>
    <w:rsid w:val="00333C23"/>
    <w:rsid w:val="00334BBF"/>
    <w:rsid w:val="00334CCC"/>
    <w:rsid w:val="003351F4"/>
    <w:rsid w:val="0033539C"/>
    <w:rsid w:val="00335778"/>
    <w:rsid w:val="00336D54"/>
    <w:rsid w:val="003405A4"/>
    <w:rsid w:val="00341082"/>
    <w:rsid w:val="00343CBB"/>
    <w:rsid w:val="003475F9"/>
    <w:rsid w:val="00347D08"/>
    <w:rsid w:val="003527C8"/>
    <w:rsid w:val="0035427F"/>
    <w:rsid w:val="0035566D"/>
    <w:rsid w:val="00356BEE"/>
    <w:rsid w:val="003602C4"/>
    <w:rsid w:val="00361F55"/>
    <w:rsid w:val="00363412"/>
    <w:rsid w:val="00363670"/>
    <w:rsid w:val="00363D21"/>
    <w:rsid w:val="00363F36"/>
    <w:rsid w:val="00364DB3"/>
    <w:rsid w:val="0037079A"/>
    <w:rsid w:val="00371168"/>
    <w:rsid w:val="00373E78"/>
    <w:rsid w:val="00374AFD"/>
    <w:rsid w:val="003757C8"/>
    <w:rsid w:val="00375E94"/>
    <w:rsid w:val="00384B0A"/>
    <w:rsid w:val="00385E58"/>
    <w:rsid w:val="003867DF"/>
    <w:rsid w:val="00392EC9"/>
    <w:rsid w:val="00397210"/>
    <w:rsid w:val="00397238"/>
    <w:rsid w:val="003A013F"/>
    <w:rsid w:val="003A13A6"/>
    <w:rsid w:val="003A2689"/>
    <w:rsid w:val="003A28A3"/>
    <w:rsid w:val="003A394B"/>
    <w:rsid w:val="003A3D66"/>
    <w:rsid w:val="003A43FE"/>
    <w:rsid w:val="003A4473"/>
    <w:rsid w:val="003A4623"/>
    <w:rsid w:val="003B12CD"/>
    <w:rsid w:val="003B2427"/>
    <w:rsid w:val="003B3E2E"/>
    <w:rsid w:val="003B6D6D"/>
    <w:rsid w:val="003B7C3E"/>
    <w:rsid w:val="003C0FE0"/>
    <w:rsid w:val="003C14A6"/>
    <w:rsid w:val="003C202F"/>
    <w:rsid w:val="003C538C"/>
    <w:rsid w:val="003C66BF"/>
    <w:rsid w:val="003D010A"/>
    <w:rsid w:val="003D01C1"/>
    <w:rsid w:val="003D4066"/>
    <w:rsid w:val="003D7CA4"/>
    <w:rsid w:val="003E11BF"/>
    <w:rsid w:val="003F156A"/>
    <w:rsid w:val="003F21AD"/>
    <w:rsid w:val="003F4055"/>
    <w:rsid w:val="003F5E89"/>
    <w:rsid w:val="003F603C"/>
    <w:rsid w:val="003F62B7"/>
    <w:rsid w:val="00403D55"/>
    <w:rsid w:val="004044BE"/>
    <w:rsid w:val="00405143"/>
    <w:rsid w:val="00405F29"/>
    <w:rsid w:val="004107C3"/>
    <w:rsid w:val="00411516"/>
    <w:rsid w:val="00412F72"/>
    <w:rsid w:val="004133E5"/>
    <w:rsid w:val="00413BD2"/>
    <w:rsid w:val="00413C33"/>
    <w:rsid w:val="00414A38"/>
    <w:rsid w:val="00415C33"/>
    <w:rsid w:val="00417A8D"/>
    <w:rsid w:val="0042275D"/>
    <w:rsid w:val="004244A7"/>
    <w:rsid w:val="00426DDE"/>
    <w:rsid w:val="004333A5"/>
    <w:rsid w:val="00434D33"/>
    <w:rsid w:val="00442CA4"/>
    <w:rsid w:val="004449D8"/>
    <w:rsid w:val="004452EF"/>
    <w:rsid w:val="004465CF"/>
    <w:rsid w:val="0044732D"/>
    <w:rsid w:val="00450AD1"/>
    <w:rsid w:val="004513F2"/>
    <w:rsid w:val="0046112B"/>
    <w:rsid w:val="00463BA2"/>
    <w:rsid w:val="00464307"/>
    <w:rsid w:val="0046531F"/>
    <w:rsid w:val="00465E3E"/>
    <w:rsid w:val="0047170C"/>
    <w:rsid w:val="00471FA6"/>
    <w:rsid w:val="00473DF7"/>
    <w:rsid w:val="00474AB1"/>
    <w:rsid w:val="004812D2"/>
    <w:rsid w:val="0048169B"/>
    <w:rsid w:val="00482853"/>
    <w:rsid w:val="00482EBB"/>
    <w:rsid w:val="004841C9"/>
    <w:rsid w:val="00495CC7"/>
    <w:rsid w:val="004A5493"/>
    <w:rsid w:val="004A6506"/>
    <w:rsid w:val="004A670A"/>
    <w:rsid w:val="004A6EE2"/>
    <w:rsid w:val="004B17E5"/>
    <w:rsid w:val="004B6396"/>
    <w:rsid w:val="004B6A7A"/>
    <w:rsid w:val="004C04A0"/>
    <w:rsid w:val="004C0F81"/>
    <w:rsid w:val="004C185E"/>
    <w:rsid w:val="004C5525"/>
    <w:rsid w:val="004D1F37"/>
    <w:rsid w:val="004D24B8"/>
    <w:rsid w:val="004D285A"/>
    <w:rsid w:val="004D2AB8"/>
    <w:rsid w:val="004D3646"/>
    <w:rsid w:val="004D4785"/>
    <w:rsid w:val="004D52E8"/>
    <w:rsid w:val="004D6703"/>
    <w:rsid w:val="004D6B52"/>
    <w:rsid w:val="004E03D2"/>
    <w:rsid w:val="004E297D"/>
    <w:rsid w:val="004E3657"/>
    <w:rsid w:val="004E3F18"/>
    <w:rsid w:val="004E5423"/>
    <w:rsid w:val="004E68D6"/>
    <w:rsid w:val="004E7831"/>
    <w:rsid w:val="004F57F2"/>
    <w:rsid w:val="004F5DDA"/>
    <w:rsid w:val="004F715A"/>
    <w:rsid w:val="004F74AE"/>
    <w:rsid w:val="004F76C9"/>
    <w:rsid w:val="00500466"/>
    <w:rsid w:val="005014DF"/>
    <w:rsid w:val="00503F27"/>
    <w:rsid w:val="005064FB"/>
    <w:rsid w:val="0050791A"/>
    <w:rsid w:val="00507BA7"/>
    <w:rsid w:val="00511D2A"/>
    <w:rsid w:val="005137DD"/>
    <w:rsid w:val="00514E2C"/>
    <w:rsid w:val="00515512"/>
    <w:rsid w:val="0051590B"/>
    <w:rsid w:val="00517078"/>
    <w:rsid w:val="00517524"/>
    <w:rsid w:val="00520BF8"/>
    <w:rsid w:val="00521281"/>
    <w:rsid w:val="005226F2"/>
    <w:rsid w:val="00524121"/>
    <w:rsid w:val="00525138"/>
    <w:rsid w:val="00526D49"/>
    <w:rsid w:val="00526F10"/>
    <w:rsid w:val="0053338F"/>
    <w:rsid w:val="00535CB8"/>
    <w:rsid w:val="005363FF"/>
    <w:rsid w:val="00536CEE"/>
    <w:rsid w:val="00537E71"/>
    <w:rsid w:val="005418B2"/>
    <w:rsid w:val="00543388"/>
    <w:rsid w:val="00544477"/>
    <w:rsid w:val="0054697F"/>
    <w:rsid w:val="00551BFC"/>
    <w:rsid w:val="00556AAE"/>
    <w:rsid w:val="00560BAE"/>
    <w:rsid w:val="005678B7"/>
    <w:rsid w:val="00574529"/>
    <w:rsid w:val="0057612F"/>
    <w:rsid w:val="00576CEA"/>
    <w:rsid w:val="00582924"/>
    <w:rsid w:val="00582A41"/>
    <w:rsid w:val="00587632"/>
    <w:rsid w:val="005903BF"/>
    <w:rsid w:val="005929AB"/>
    <w:rsid w:val="005953E6"/>
    <w:rsid w:val="005A222E"/>
    <w:rsid w:val="005A3645"/>
    <w:rsid w:val="005A52CD"/>
    <w:rsid w:val="005B0DEC"/>
    <w:rsid w:val="005B41D7"/>
    <w:rsid w:val="005C334E"/>
    <w:rsid w:val="005C62C8"/>
    <w:rsid w:val="005C6394"/>
    <w:rsid w:val="005D0863"/>
    <w:rsid w:val="005D31EE"/>
    <w:rsid w:val="005D4B8B"/>
    <w:rsid w:val="005D5C0A"/>
    <w:rsid w:val="005D6D5A"/>
    <w:rsid w:val="005D7ED0"/>
    <w:rsid w:val="005E18FB"/>
    <w:rsid w:val="005E2A0C"/>
    <w:rsid w:val="005E4E07"/>
    <w:rsid w:val="005E54AE"/>
    <w:rsid w:val="005E5943"/>
    <w:rsid w:val="005E603F"/>
    <w:rsid w:val="005E6C3B"/>
    <w:rsid w:val="005E7A20"/>
    <w:rsid w:val="005E7D84"/>
    <w:rsid w:val="005F0590"/>
    <w:rsid w:val="005F1821"/>
    <w:rsid w:val="005F1D3A"/>
    <w:rsid w:val="005F27E4"/>
    <w:rsid w:val="005F4DF4"/>
    <w:rsid w:val="005F4F83"/>
    <w:rsid w:val="005F5693"/>
    <w:rsid w:val="005F56F2"/>
    <w:rsid w:val="005F61D9"/>
    <w:rsid w:val="005F733A"/>
    <w:rsid w:val="006002B0"/>
    <w:rsid w:val="00600F00"/>
    <w:rsid w:val="006013E3"/>
    <w:rsid w:val="0060267D"/>
    <w:rsid w:val="00602684"/>
    <w:rsid w:val="00603514"/>
    <w:rsid w:val="006065FC"/>
    <w:rsid w:val="00611884"/>
    <w:rsid w:val="00611AEE"/>
    <w:rsid w:val="00612CE5"/>
    <w:rsid w:val="0061444A"/>
    <w:rsid w:val="0061472F"/>
    <w:rsid w:val="00614770"/>
    <w:rsid w:val="00614845"/>
    <w:rsid w:val="006170F2"/>
    <w:rsid w:val="00617132"/>
    <w:rsid w:val="00617476"/>
    <w:rsid w:val="00617787"/>
    <w:rsid w:val="00617933"/>
    <w:rsid w:val="006203EE"/>
    <w:rsid w:val="00622DCE"/>
    <w:rsid w:val="00624497"/>
    <w:rsid w:val="00625EDB"/>
    <w:rsid w:val="00626378"/>
    <w:rsid w:val="00626859"/>
    <w:rsid w:val="006320A2"/>
    <w:rsid w:val="00632F19"/>
    <w:rsid w:val="006338E3"/>
    <w:rsid w:val="00637507"/>
    <w:rsid w:val="00640634"/>
    <w:rsid w:val="00644AF7"/>
    <w:rsid w:val="00645AE8"/>
    <w:rsid w:val="00647C97"/>
    <w:rsid w:val="0065304A"/>
    <w:rsid w:val="00656B32"/>
    <w:rsid w:val="00661E98"/>
    <w:rsid w:val="006634CC"/>
    <w:rsid w:val="00666EBA"/>
    <w:rsid w:val="0067002C"/>
    <w:rsid w:val="00671511"/>
    <w:rsid w:val="00671E76"/>
    <w:rsid w:val="006729C7"/>
    <w:rsid w:val="0067477F"/>
    <w:rsid w:val="00675D68"/>
    <w:rsid w:val="0067725C"/>
    <w:rsid w:val="00681A4C"/>
    <w:rsid w:val="00682989"/>
    <w:rsid w:val="00684D17"/>
    <w:rsid w:val="0068569F"/>
    <w:rsid w:val="0068748F"/>
    <w:rsid w:val="006874F4"/>
    <w:rsid w:val="00690117"/>
    <w:rsid w:val="0069088F"/>
    <w:rsid w:val="00690D62"/>
    <w:rsid w:val="00691E73"/>
    <w:rsid w:val="0069263A"/>
    <w:rsid w:val="00692F08"/>
    <w:rsid w:val="00695C51"/>
    <w:rsid w:val="0069713E"/>
    <w:rsid w:val="00697725"/>
    <w:rsid w:val="006A0CC1"/>
    <w:rsid w:val="006A0EA2"/>
    <w:rsid w:val="006A1D8B"/>
    <w:rsid w:val="006A1FD1"/>
    <w:rsid w:val="006A5630"/>
    <w:rsid w:val="006A58ED"/>
    <w:rsid w:val="006A6221"/>
    <w:rsid w:val="006A713E"/>
    <w:rsid w:val="006A79F4"/>
    <w:rsid w:val="006B5ECA"/>
    <w:rsid w:val="006B6F7B"/>
    <w:rsid w:val="006B707D"/>
    <w:rsid w:val="006C1108"/>
    <w:rsid w:val="006C34D5"/>
    <w:rsid w:val="006C3F1F"/>
    <w:rsid w:val="006C5C92"/>
    <w:rsid w:val="006C7BC6"/>
    <w:rsid w:val="006D19C9"/>
    <w:rsid w:val="006D22F7"/>
    <w:rsid w:val="006D2B42"/>
    <w:rsid w:val="006D3166"/>
    <w:rsid w:val="006D41C5"/>
    <w:rsid w:val="006D56AC"/>
    <w:rsid w:val="006D57BA"/>
    <w:rsid w:val="006D6013"/>
    <w:rsid w:val="006E2C6F"/>
    <w:rsid w:val="006E45AE"/>
    <w:rsid w:val="006E5B79"/>
    <w:rsid w:val="006E61E0"/>
    <w:rsid w:val="006E653E"/>
    <w:rsid w:val="006F6050"/>
    <w:rsid w:val="006F6E8D"/>
    <w:rsid w:val="006F7FAB"/>
    <w:rsid w:val="00701384"/>
    <w:rsid w:val="007057A9"/>
    <w:rsid w:val="00705A3A"/>
    <w:rsid w:val="00710774"/>
    <w:rsid w:val="0071122E"/>
    <w:rsid w:val="0071277C"/>
    <w:rsid w:val="00715D7A"/>
    <w:rsid w:val="00716B14"/>
    <w:rsid w:val="007237E2"/>
    <w:rsid w:val="0072662E"/>
    <w:rsid w:val="007278B7"/>
    <w:rsid w:val="00732521"/>
    <w:rsid w:val="007334C3"/>
    <w:rsid w:val="007363F8"/>
    <w:rsid w:val="0073683A"/>
    <w:rsid w:val="007368B2"/>
    <w:rsid w:val="00736B4E"/>
    <w:rsid w:val="007371F1"/>
    <w:rsid w:val="00740B18"/>
    <w:rsid w:val="00741B92"/>
    <w:rsid w:val="007429F3"/>
    <w:rsid w:val="00746D20"/>
    <w:rsid w:val="00746D93"/>
    <w:rsid w:val="00747EB6"/>
    <w:rsid w:val="00751AB9"/>
    <w:rsid w:val="00752163"/>
    <w:rsid w:val="00756928"/>
    <w:rsid w:val="00763E34"/>
    <w:rsid w:val="007702C9"/>
    <w:rsid w:val="0077344F"/>
    <w:rsid w:val="0077483C"/>
    <w:rsid w:val="007760C5"/>
    <w:rsid w:val="007765A2"/>
    <w:rsid w:val="00776E8D"/>
    <w:rsid w:val="00783902"/>
    <w:rsid w:val="00784533"/>
    <w:rsid w:val="00786446"/>
    <w:rsid w:val="0079059D"/>
    <w:rsid w:val="0079114C"/>
    <w:rsid w:val="00791A14"/>
    <w:rsid w:val="00791AC2"/>
    <w:rsid w:val="007923B7"/>
    <w:rsid w:val="007949CF"/>
    <w:rsid w:val="00796400"/>
    <w:rsid w:val="00796B45"/>
    <w:rsid w:val="00796EBC"/>
    <w:rsid w:val="00797BFA"/>
    <w:rsid w:val="007A028B"/>
    <w:rsid w:val="007A1CF5"/>
    <w:rsid w:val="007A3D5A"/>
    <w:rsid w:val="007A3DAA"/>
    <w:rsid w:val="007A4968"/>
    <w:rsid w:val="007A5DBA"/>
    <w:rsid w:val="007B054B"/>
    <w:rsid w:val="007B08EF"/>
    <w:rsid w:val="007B1EEE"/>
    <w:rsid w:val="007B353C"/>
    <w:rsid w:val="007B3CBD"/>
    <w:rsid w:val="007B5E3B"/>
    <w:rsid w:val="007C042F"/>
    <w:rsid w:val="007C233B"/>
    <w:rsid w:val="007C33A9"/>
    <w:rsid w:val="007C57A5"/>
    <w:rsid w:val="007D0669"/>
    <w:rsid w:val="007D2ABB"/>
    <w:rsid w:val="007D539F"/>
    <w:rsid w:val="007E0202"/>
    <w:rsid w:val="007E03EA"/>
    <w:rsid w:val="007E0B13"/>
    <w:rsid w:val="007E13D1"/>
    <w:rsid w:val="007E26BC"/>
    <w:rsid w:val="007E3CD2"/>
    <w:rsid w:val="007E6EE2"/>
    <w:rsid w:val="007E6F22"/>
    <w:rsid w:val="007F2FD5"/>
    <w:rsid w:val="007F4A0A"/>
    <w:rsid w:val="007F5949"/>
    <w:rsid w:val="007F7905"/>
    <w:rsid w:val="007F7AD4"/>
    <w:rsid w:val="00800181"/>
    <w:rsid w:val="00801301"/>
    <w:rsid w:val="008029A3"/>
    <w:rsid w:val="00803F7D"/>
    <w:rsid w:val="00804DF3"/>
    <w:rsid w:val="008103BC"/>
    <w:rsid w:val="008103CD"/>
    <w:rsid w:val="008118F4"/>
    <w:rsid w:val="0081249C"/>
    <w:rsid w:val="00814695"/>
    <w:rsid w:val="0081481F"/>
    <w:rsid w:val="00823183"/>
    <w:rsid w:val="00825F64"/>
    <w:rsid w:val="008274CB"/>
    <w:rsid w:val="008324C9"/>
    <w:rsid w:val="0083442C"/>
    <w:rsid w:val="008368C8"/>
    <w:rsid w:val="008369B0"/>
    <w:rsid w:val="00841F6A"/>
    <w:rsid w:val="0084257B"/>
    <w:rsid w:val="0084290B"/>
    <w:rsid w:val="008434E1"/>
    <w:rsid w:val="008460E6"/>
    <w:rsid w:val="00850CA6"/>
    <w:rsid w:val="00853D95"/>
    <w:rsid w:val="00857213"/>
    <w:rsid w:val="0085747A"/>
    <w:rsid w:val="00860D49"/>
    <w:rsid w:val="0086213D"/>
    <w:rsid w:val="008626ED"/>
    <w:rsid w:val="0086325C"/>
    <w:rsid w:val="008651A6"/>
    <w:rsid w:val="008701EF"/>
    <w:rsid w:val="008707B6"/>
    <w:rsid w:val="00871657"/>
    <w:rsid w:val="008722B8"/>
    <w:rsid w:val="008731D7"/>
    <w:rsid w:val="008744C0"/>
    <w:rsid w:val="00875408"/>
    <w:rsid w:val="00876EDC"/>
    <w:rsid w:val="008773C7"/>
    <w:rsid w:val="00881B52"/>
    <w:rsid w:val="00882514"/>
    <w:rsid w:val="00890887"/>
    <w:rsid w:val="00890D5D"/>
    <w:rsid w:val="00891305"/>
    <w:rsid w:val="008947A7"/>
    <w:rsid w:val="00894991"/>
    <w:rsid w:val="00894DE0"/>
    <w:rsid w:val="00895E9A"/>
    <w:rsid w:val="008A0DC8"/>
    <w:rsid w:val="008A1DFA"/>
    <w:rsid w:val="008A23A0"/>
    <w:rsid w:val="008A313B"/>
    <w:rsid w:val="008A4691"/>
    <w:rsid w:val="008B5D42"/>
    <w:rsid w:val="008B7A16"/>
    <w:rsid w:val="008B7C07"/>
    <w:rsid w:val="008C038D"/>
    <w:rsid w:val="008C03BE"/>
    <w:rsid w:val="008C0E1E"/>
    <w:rsid w:val="008C1D50"/>
    <w:rsid w:val="008C1FD4"/>
    <w:rsid w:val="008C4203"/>
    <w:rsid w:val="008C5288"/>
    <w:rsid w:val="008C7026"/>
    <w:rsid w:val="008D2325"/>
    <w:rsid w:val="008D4D3D"/>
    <w:rsid w:val="008D4F22"/>
    <w:rsid w:val="008D6519"/>
    <w:rsid w:val="008E2271"/>
    <w:rsid w:val="008E4381"/>
    <w:rsid w:val="008E589C"/>
    <w:rsid w:val="008F385D"/>
    <w:rsid w:val="008F5386"/>
    <w:rsid w:val="008F67AD"/>
    <w:rsid w:val="008F6C07"/>
    <w:rsid w:val="00901198"/>
    <w:rsid w:val="0090285D"/>
    <w:rsid w:val="00904A68"/>
    <w:rsid w:val="00905DF7"/>
    <w:rsid w:val="00905F8B"/>
    <w:rsid w:val="00907F18"/>
    <w:rsid w:val="0091199C"/>
    <w:rsid w:val="00916869"/>
    <w:rsid w:val="009174FA"/>
    <w:rsid w:val="00921CE7"/>
    <w:rsid w:val="009226CC"/>
    <w:rsid w:val="00923A80"/>
    <w:rsid w:val="00925069"/>
    <w:rsid w:val="00927F8D"/>
    <w:rsid w:val="00933C22"/>
    <w:rsid w:val="009344F4"/>
    <w:rsid w:val="00934ABF"/>
    <w:rsid w:val="00934F73"/>
    <w:rsid w:val="0093647D"/>
    <w:rsid w:val="00937414"/>
    <w:rsid w:val="0093799E"/>
    <w:rsid w:val="00937DE3"/>
    <w:rsid w:val="0094473D"/>
    <w:rsid w:val="009454DD"/>
    <w:rsid w:val="00946FDD"/>
    <w:rsid w:val="00951C5A"/>
    <w:rsid w:val="00952304"/>
    <w:rsid w:val="009534C2"/>
    <w:rsid w:val="00954741"/>
    <w:rsid w:val="0095549A"/>
    <w:rsid w:val="00956352"/>
    <w:rsid w:val="009600A6"/>
    <w:rsid w:val="00961BA3"/>
    <w:rsid w:val="0096234D"/>
    <w:rsid w:val="0096315A"/>
    <w:rsid w:val="009668DF"/>
    <w:rsid w:val="0096755B"/>
    <w:rsid w:val="00971C39"/>
    <w:rsid w:val="00971CD8"/>
    <w:rsid w:val="00971CF9"/>
    <w:rsid w:val="00973530"/>
    <w:rsid w:val="00974220"/>
    <w:rsid w:val="00976EBF"/>
    <w:rsid w:val="00982435"/>
    <w:rsid w:val="009917F6"/>
    <w:rsid w:val="00991FA3"/>
    <w:rsid w:val="00992B14"/>
    <w:rsid w:val="00992C36"/>
    <w:rsid w:val="0099448F"/>
    <w:rsid w:val="00995E13"/>
    <w:rsid w:val="00996319"/>
    <w:rsid w:val="009966D8"/>
    <w:rsid w:val="00997E52"/>
    <w:rsid w:val="009A3ADE"/>
    <w:rsid w:val="009A3EB9"/>
    <w:rsid w:val="009A4EDA"/>
    <w:rsid w:val="009A6F32"/>
    <w:rsid w:val="009A7D32"/>
    <w:rsid w:val="009B31D4"/>
    <w:rsid w:val="009B3550"/>
    <w:rsid w:val="009B398E"/>
    <w:rsid w:val="009B5F1B"/>
    <w:rsid w:val="009C504F"/>
    <w:rsid w:val="009C649F"/>
    <w:rsid w:val="009C6F08"/>
    <w:rsid w:val="009C787B"/>
    <w:rsid w:val="009C7BA8"/>
    <w:rsid w:val="009D15D8"/>
    <w:rsid w:val="009D2DCF"/>
    <w:rsid w:val="009D7A93"/>
    <w:rsid w:val="009E040A"/>
    <w:rsid w:val="009E1479"/>
    <w:rsid w:val="009E5005"/>
    <w:rsid w:val="009E56C9"/>
    <w:rsid w:val="009E7779"/>
    <w:rsid w:val="009E7858"/>
    <w:rsid w:val="009F38C1"/>
    <w:rsid w:val="009F4D2E"/>
    <w:rsid w:val="009F4D30"/>
    <w:rsid w:val="009F6BA9"/>
    <w:rsid w:val="009F6F73"/>
    <w:rsid w:val="009F7477"/>
    <w:rsid w:val="00A000A0"/>
    <w:rsid w:val="00A00472"/>
    <w:rsid w:val="00A04223"/>
    <w:rsid w:val="00A052B7"/>
    <w:rsid w:val="00A0605B"/>
    <w:rsid w:val="00A079D2"/>
    <w:rsid w:val="00A10B9C"/>
    <w:rsid w:val="00A124D7"/>
    <w:rsid w:val="00A137E7"/>
    <w:rsid w:val="00A13952"/>
    <w:rsid w:val="00A21568"/>
    <w:rsid w:val="00A225A5"/>
    <w:rsid w:val="00A22626"/>
    <w:rsid w:val="00A24B09"/>
    <w:rsid w:val="00A24BBA"/>
    <w:rsid w:val="00A25C5C"/>
    <w:rsid w:val="00A267A3"/>
    <w:rsid w:val="00A27B9D"/>
    <w:rsid w:val="00A36F9A"/>
    <w:rsid w:val="00A4101A"/>
    <w:rsid w:val="00A4187C"/>
    <w:rsid w:val="00A44FC5"/>
    <w:rsid w:val="00A4562D"/>
    <w:rsid w:val="00A53B46"/>
    <w:rsid w:val="00A53D8D"/>
    <w:rsid w:val="00A55578"/>
    <w:rsid w:val="00A56E0F"/>
    <w:rsid w:val="00A56FB1"/>
    <w:rsid w:val="00A60138"/>
    <w:rsid w:val="00A60367"/>
    <w:rsid w:val="00A603FF"/>
    <w:rsid w:val="00A60525"/>
    <w:rsid w:val="00A643B4"/>
    <w:rsid w:val="00A65BF5"/>
    <w:rsid w:val="00A67D7C"/>
    <w:rsid w:val="00A71EB5"/>
    <w:rsid w:val="00A73F35"/>
    <w:rsid w:val="00A777BB"/>
    <w:rsid w:val="00A77C61"/>
    <w:rsid w:val="00A77FA8"/>
    <w:rsid w:val="00A81748"/>
    <w:rsid w:val="00A823CC"/>
    <w:rsid w:val="00A85999"/>
    <w:rsid w:val="00A85E02"/>
    <w:rsid w:val="00A861DA"/>
    <w:rsid w:val="00A86361"/>
    <w:rsid w:val="00A86D4A"/>
    <w:rsid w:val="00A9108E"/>
    <w:rsid w:val="00A9200A"/>
    <w:rsid w:val="00A922DD"/>
    <w:rsid w:val="00A92D30"/>
    <w:rsid w:val="00A9468B"/>
    <w:rsid w:val="00A954D5"/>
    <w:rsid w:val="00AA042C"/>
    <w:rsid w:val="00AA147A"/>
    <w:rsid w:val="00AA3E22"/>
    <w:rsid w:val="00AA4A5D"/>
    <w:rsid w:val="00AA4D0B"/>
    <w:rsid w:val="00AA5733"/>
    <w:rsid w:val="00AA696A"/>
    <w:rsid w:val="00AA74A7"/>
    <w:rsid w:val="00AB4991"/>
    <w:rsid w:val="00AB7183"/>
    <w:rsid w:val="00AB7E56"/>
    <w:rsid w:val="00AB7FA7"/>
    <w:rsid w:val="00AC0F1E"/>
    <w:rsid w:val="00AC4830"/>
    <w:rsid w:val="00AD2893"/>
    <w:rsid w:val="00AD657C"/>
    <w:rsid w:val="00AE0516"/>
    <w:rsid w:val="00AE0EEE"/>
    <w:rsid w:val="00AE13AD"/>
    <w:rsid w:val="00AE13BC"/>
    <w:rsid w:val="00AE19FD"/>
    <w:rsid w:val="00AE1EC1"/>
    <w:rsid w:val="00AE53D7"/>
    <w:rsid w:val="00AE5E0E"/>
    <w:rsid w:val="00AE6DF0"/>
    <w:rsid w:val="00AF126C"/>
    <w:rsid w:val="00AF346B"/>
    <w:rsid w:val="00AF366F"/>
    <w:rsid w:val="00AF5F65"/>
    <w:rsid w:val="00AF668A"/>
    <w:rsid w:val="00AF6B31"/>
    <w:rsid w:val="00AF7B99"/>
    <w:rsid w:val="00AF7CF3"/>
    <w:rsid w:val="00B0015C"/>
    <w:rsid w:val="00B003BE"/>
    <w:rsid w:val="00B00695"/>
    <w:rsid w:val="00B01C88"/>
    <w:rsid w:val="00B044B3"/>
    <w:rsid w:val="00B04582"/>
    <w:rsid w:val="00B064D0"/>
    <w:rsid w:val="00B06F98"/>
    <w:rsid w:val="00B074B6"/>
    <w:rsid w:val="00B22102"/>
    <w:rsid w:val="00B22F3C"/>
    <w:rsid w:val="00B31292"/>
    <w:rsid w:val="00B33604"/>
    <w:rsid w:val="00B33C3F"/>
    <w:rsid w:val="00B361E0"/>
    <w:rsid w:val="00B368ED"/>
    <w:rsid w:val="00B373FC"/>
    <w:rsid w:val="00B37A9C"/>
    <w:rsid w:val="00B43B23"/>
    <w:rsid w:val="00B50D78"/>
    <w:rsid w:val="00B515D9"/>
    <w:rsid w:val="00B5509E"/>
    <w:rsid w:val="00B55AFA"/>
    <w:rsid w:val="00B5767E"/>
    <w:rsid w:val="00B63B1C"/>
    <w:rsid w:val="00B648D7"/>
    <w:rsid w:val="00B665B8"/>
    <w:rsid w:val="00B67011"/>
    <w:rsid w:val="00B7403A"/>
    <w:rsid w:val="00B74323"/>
    <w:rsid w:val="00B74687"/>
    <w:rsid w:val="00B76430"/>
    <w:rsid w:val="00B770E4"/>
    <w:rsid w:val="00B7732E"/>
    <w:rsid w:val="00B77B28"/>
    <w:rsid w:val="00B83E38"/>
    <w:rsid w:val="00B85107"/>
    <w:rsid w:val="00B87325"/>
    <w:rsid w:val="00B90767"/>
    <w:rsid w:val="00B92DDC"/>
    <w:rsid w:val="00B9581F"/>
    <w:rsid w:val="00B95DA9"/>
    <w:rsid w:val="00B964A9"/>
    <w:rsid w:val="00BA03FB"/>
    <w:rsid w:val="00BA0AF4"/>
    <w:rsid w:val="00BA294E"/>
    <w:rsid w:val="00BA3B33"/>
    <w:rsid w:val="00BA5BA8"/>
    <w:rsid w:val="00BA689E"/>
    <w:rsid w:val="00BA6E1D"/>
    <w:rsid w:val="00BB008B"/>
    <w:rsid w:val="00BB3238"/>
    <w:rsid w:val="00BB444C"/>
    <w:rsid w:val="00BB68C5"/>
    <w:rsid w:val="00BB69AB"/>
    <w:rsid w:val="00BB719F"/>
    <w:rsid w:val="00BB756E"/>
    <w:rsid w:val="00BC0037"/>
    <w:rsid w:val="00BC0B10"/>
    <w:rsid w:val="00BC1BA1"/>
    <w:rsid w:val="00BC1FA6"/>
    <w:rsid w:val="00BC2063"/>
    <w:rsid w:val="00BC5746"/>
    <w:rsid w:val="00BC5971"/>
    <w:rsid w:val="00BD51B2"/>
    <w:rsid w:val="00BD79EE"/>
    <w:rsid w:val="00BE04DF"/>
    <w:rsid w:val="00BE062D"/>
    <w:rsid w:val="00BE0E1D"/>
    <w:rsid w:val="00BE14B8"/>
    <w:rsid w:val="00BE364B"/>
    <w:rsid w:val="00BE36A6"/>
    <w:rsid w:val="00BE68A2"/>
    <w:rsid w:val="00BE7330"/>
    <w:rsid w:val="00BE7B1A"/>
    <w:rsid w:val="00BF2826"/>
    <w:rsid w:val="00BF424D"/>
    <w:rsid w:val="00BF441E"/>
    <w:rsid w:val="00BF46CA"/>
    <w:rsid w:val="00BF5A70"/>
    <w:rsid w:val="00C01078"/>
    <w:rsid w:val="00C016C8"/>
    <w:rsid w:val="00C02793"/>
    <w:rsid w:val="00C02C61"/>
    <w:rsid w:val="00C02C9B"/>
    <w:rsid w:val="00C03BA4"/>
    <w:rsid w:val="00C0524E"/>
    <w:rsid w:val="00C05979"/>
    <w:rsid w:val="00C071ED"/>
    <w:rsid w:val="00C076B9"/>
    <w:rsid w:val="00C114F1"/>
    <w:rsid w:val="00C1197F"/>
    <w:rsid w:val="00C12ABC"/>
    <w:rsid w:val="00C26217"/>
    <w:rsid w:val="00C3105F"/>
    <w:rsid w:val="00C311BA"/>
    <w:rsid w:val="00C3288A"/>
    <w:rsid w:val="00C33A4F"/>
    <w:rsid w:val="00C33A9A"/>
    <w:rsid w:val="00C36B53"/>
    <w:rsid w:val="00C405A8"/>
    <w:rsid w:val="00C4377D"/>
    <w:rsid w:val="00C43AB7"/>
    <w:rsid w:val="00C44551"/>
    <w:rsid w:val="00C46DB1"/>
    <w:rsid w:val="00C51ACB"/>
    <w:rsid w:val="00C55CE4"/>
    <w:rsid w:val="00C570E6"/>
    <w:rsid w:val="00C63432"/>
    <w:rsid w:val="00C63660"/>
    <w:rsid w:val="00C63A20"/>
    <w:rsid w:val="00C63A26"/>
    <w:rsid w:val="00C64568"/>
    <w:rsid w:val="00C65D9E"/>
    <w:rsid w:val="00C66DAF"/>
    <w:rsid w:val="00C71DBF"/>
    <w:rsid w:val="00C7223C"/>
    <w:rsid w:val="00C72652"/>
    <w:rsid w:val="00C729CF"/>
    <w:rsid w:val="00C74D67"/>
    <w:rsid w:val="00C753FF"/>
    <w:rsid w:val="00C80C66"/>
    <w:rsid w:val="00C81900"/>
    <w:rsid w:val="00C87896"/>
    <w:rsid w:val="00C914C4"/>
    <w:rsid w:val="00C94DEE"/>
    <w:rsid w:val="00CA01A9"/>
    <w:rsid w:val="00CA194E"/>
    <w:rsid w:val="00CA774E"/>
    <w:rsid w:val="00CA7E05"/>
    <w:rsid w:val="00CB0628"/>
    <w:rsid w:val="00CB08E1"/>
    <w:rsid w:val="00CB0E40"/>
    <w:rsid w:val="00CB0F04"/>
    <w:rsid w:val="00CB1A62"/>
    <w:rsid w:val="00CB22EF"/>
    <w:rsid w:val="00CB2B7B"/>
    <w:rsid w:val="00CB7755"/>
    <w:rsid w:val="00CC0379"/>
    <w:rsid w:val="00CC1DF5"/>
    <w:rsid w:val="00CC33C2"/>
    <w:rsid w:val="00CC359F"/>
    <w:rsid w:val="00CC4273"/>
    <w:rsid w:val="00CC6F98"/>
    <w:rsid w:val="00CD2151"/>
    <w:rsid w:val="00CD3B12"/>
    <w:rsid w:val="00CE1398"/>
    <w:rsid w:val="00CE1C92"/>
    <w:rsid w:val="00CE4079"/>
    <w:rsid w:val="00CE4349"/>
    <w:rsid w:val="00CE4549"/>
    <w:rsid w:val="00CE477A"/>
    <w:rsid w:val="00CF0A66"/>
    <w:rsid w:val="00CF4AB8"/>
    <w:rsid w:val="00CF518E"/>
    <w:rsid w:val="00CF691D"/>
    <w:rsid w:val="00D00471"/>
    <w:rsid w:val="00D007AB"/>
    <w:rsid w:val="00D025CE"/>
    <w:rsid w:val="00D02624"/>
    <w:rsid w:val="00D06657"/>
    <w:rsid w:val="00D141F1"/>
    <w:rsid w:val="00D14FB6"/>
    <w:rsid w:val="00D15440"/>
    <w:rsid w:val="00D1755E"/>
    <w:rsid w:val="00D21889"/>
    <w:rsid w:val="00D22591"/>
    <w:rsid w:val="00D227C5"/>
    <w:rsid w:val="00D22B07"/>
    <w:rsid w:val="00D22BB7"/>
    <w:rsid w:val="00D22E8D"/>
    <w:rsid w:val="00D24DA9"/>
    <w:rsid w:val="00D25D67"/>
    <w:rsid w:val="00D26A1B"/>
    <w:rsid w:val="00D271B5"/>
    <w:rsid w:val="00D313B3"/>
    <w:rsid w:val="00D3170C"/>
    <w:rsid w:val="00D33F5C"/>
    <w:rsid w:val="00D34641"/>
    <w:rsid w:val="00D365D6"/>
    <w:rsid w:val="00D4285D"/>
    <w:rsid w:val="00D45B33"/>
    <w:rsid w:val="00D460CC"/>
    <w:rsid w:val="00D5053D"/>
    <w:rsid w:val="00D50851"/>
    <w:rsid w:val="00D524FD"/>
    <w:rsid w:val="00D52A75"/>
    <w:rsid w:val="00D52B60"/>
    <w:rsid w:val="00D537C9"/>
    <w:rsid w:val="00D60414"/>
    <w:rsid w:val="00D63DAD"/>
    <w:rsid w:val="00D64BF0"/>
    <w:rsid w:val="00D66A93"/>
    <w:rsid w:val="00D757D9"/>
    <w:rsid w:val="00D82A50"/>
    <w:rsid w:val="00D84695"/>
    <w:rsid w:val="00D849B2"/>
    <w:rsid w:val="00D85D7A"/>
    <w:rsid w:val="00D97205"/>
    <w:rsid w:val="00DA1493"/>
    <w:rsid w:val="00DA5423"/>
    <w:rsid w:val="00DA5866"/>
    <w:rsid w:val="00DA5FFA"/>
    <w:rsid w:val="00DB1046"/>
    <w:rsid w:val="00DB1C87"/>
    <w:rsid w:val="00DB36B9"/>
    <w:rsid w:val="00DB4131"/>
    <w:rsid w:val="00DB474F"/>
    <w:rsid w:val="00DB6140"/>
    <w:rsid w:val="00DC3080"/>
    <w:rsid w:val="00DC45E2"/>
    <w:rsid w:val="00DC56CC"/>
    <w:rsid w:val="00DC5C37"/>
    <w:rsid w:val="00DC7BC9"/>
    <w:rsid w:val="00DC7C14"/>
    <w:rsid w:val="00DD1BB9"/>
    <w:rsid w:val="00DD1C3F"/>
    <w:rsid w:val="00DD2B54"/>
    <w:rsid w:val="00DD43EA"/>
    <w:rsid w:val="00DD65A2"/>
    <w:rsid w:val="00DD7036"/>
    <w:rsid w:val="00DE28FB"/>
    <w:rsid w:val="00DE370D"/>
    <w:rsid w:val="00DE544D"/>
    <w:rsid w:val="00DE6027"/>
    <w:rsid w:val="00DF35AB"/>
    <w:rsid w:val="00DF7926"/>
    <w:rsid w:val="00E00059"/>
    <w:rsid w:val="00E0092D"/>
    <w:rsid w:val="00E075EC"/>
    <w:rsid w:val="00E077C6"/>
    <w:rsid w:val="00E07E32"/>
    <w:rsid w:val="00E1085E"/>
    <w:rsid w:val="00E10ADC"/>
    <w:rsid w:val="00E13E64"/>
    <w:rsid w:val="00E1592F"/>
    <w:rsid w:val="00E177BF"/>
    <w:rsid w:val="00E20C1F"/>
    <w:rsid w:val="00E22678"/>
    <w:rsid w:val="00E236F0"/>
    <w:rsid w:val="00E242F4"/>
    <w:rsid w:val="00E25072"/>
    <w:rsid w:val="00E25520"/>
    <w:rsid w:val="00E25DD9"/>
    <w:rsid w:val="00E26269"/>
    <w:rsid w:val="00E2765C"/>
    <w:rsid w:val="00E3211F"/>
    <w:rsid w:val="00E3407C"/>
    <w:rsid w:val="00E35EF4"/>
    <w:rsid w:val="00E37176"/>
    <w:rsid w:val="00E424AA"/>
    <w:rsid w:val="00E42BCA"/>
    <w:rsid w:val="00E44188"/>
    <w:rsid w:val="00E45D39"/>
    <w:rsid w:val="00E46687"/>
    <w:rsid w:val="00E46F02"/>
    <w:rsid w:val="00E47E9C"/>
    <w:rsid w:val="00E51928"/>
    <w:rsid w:val="00E529D5"/>
    <w:rsid w:val="00E53A3A"/>
    <w:rsid w:val="00E57AE3"/>
    <w:rsid w:val="00E60AA9"/>
    <w:rsid w:val="00E61454"/>
    <w:rsid w:val="00E62A9E"/>
    <w:rsid w:val="00E62D55"/>
    <w:rsid w:val="00E630DF"/>
    <w:rsid w:val="00E64420"/>
    <w:rsid w:val="00E64D21"/>
    <w:rsid w:val="00E664E8"/>
    <w:rsid w:val="00E70FBD"/>
    <w:rsid w:val="00E71850"/>
    <w:rsid w:val="00E732D8"/>
    <w:rsid w:val="00E74B4B"/>
    <w:rsid w:val="00E77EAC"/>
    <w:rsid w:val="00E811A0"/>
    <w:rsid w:val="00E82A17"/>
    <w:rsid w:val="00E832BB"/>
    <w:rsid w:val="00E8399D"/>
    <w:rsid w:val="00E8473F"/>
    <w:rsid w:val="00E847B2"/>
    <w:rsid w:val="00E85133"/>
    <w:rsid w:val="00E9008C"/>
    <w:rsid w:val="00E91FA8"/>
    <w:rsid w:val="00E927F9"/>
    <w:rsid w:val="00E93FAB"/>
    <w:rsid w:val="00E94502"/>
    <w:rsid w:val="00E9454E"/>
    <w:rsid w:val="00E95D67"/>
    <w:rsid w:val="00E96773"/>
    <w:rsid w:val="00EA2304"/>
    <w:rsid w:val="00EA2D95"/>
    <w:rsid w:val="00EA30BD"/>
    <w:rsid w:val="00EB11B8"/>
    <w:rsid w:val="00EB133D"/>
    <w:rsid w:val="00EB20A0"/>
    <w:rsid w:val="00EB4417"/>
    <w:rsid w:val="00EB6397"/>
    <w:rsid w:val="00EB7FF7"/>
    <w:rsid w:val="00EC6E24"/>
    <w:rsid w:val="00ED0627"/>
    <w:rsid w:val="00ED64BA"/>
    <w:rsid w:val="00EE2216"/>
    <w:rsid w:val="00EE44C9"/>
    <w:rsid w:val="00EE5345"/>
    <w:rsid w:val="00EE5B45"/>
    <w:rsid w:val="00EE7A8D"/>
    <w:rsid w:val="00EF1196"/>
    <w:rsid w:val="00EF4565"/>
    <w:rsid w:val="00EF7983"/>
    <w:rsid w:val="00F000DC"/>
    <w:rsid w:val="00F026EC"/>
    <w:rsid w:val="00F02ABD"/>
    <w:rsid w:val="00F04460"/>
    <w:rsid w:val="00F04DE2"/>
    <w:rsid w:val="00F07BA1"/>
    <w:rsid w:val="00F13A79"/>
    <w:rsid w:val="00F14F74"/>
    <w:rsid w:val="00F203B8"/>
    <w:rsid w:val="00F2043D"/>
    <w:rsid w:val="00F20E9C"/>
    <w:rsid w:val="00F20FFE"/>
    <w:rsid w:val="00F22BAD"/>
    <w:rsid w:val="00F231B3"/>
    <w:rsid w:val="00F23848"/>
    <w:rsid w:val="00F238A9"/>
    <w:rsid w:val="00F24FD6"/>
    <w:rsid w:val="00F25609"/>
    <w:rsid w:val="00F2664D"/>
    <w:rsid w:val="00F30712"/>
    <w:rsid w:val="00F32C31"/>
    <w:rsid w:val="00F3710E"/>
    <w:rsid w:val="00F37D37"/>
    <w:rsid w:val="00F44642"/>
    <w:rsid w:val="00F4465A"/>
    <w:rsid w:val="00F44A91"/>
    <w:rsid w:val="00F47401"/>
    <w:rsid w:val="00F51A9E"/>
    <w:rsid w:val="00F5214B"/>
    <w:rsid w:val="00F531C6"/>
    <w:rsid w:val="00F552F6"/>
    <w:rsid w:val="00F55312"/>
    <w:rsid w:val="00F565C0"/>
    <w:rsid w:val="00F60BA5"/>
    <w:rsid w:val="00F6555D"/>
    <w:rsid w:val="00F65A64"/>
    <w:rsid w:val="00F666E1"/>
    <w:rsid w:val="00F66DB4"/>
    <w:rsid w:val="00F677EC"/>
    <w:rsid w:val="00F70555"/>
    <w:rsid w:val="00F74A6B"/>
    <w:rsid w:val="00F75AE7"/>
    <w:rsid w:val="00F75F43"/>
    <w:rsid w:val="00F77E4F"/>
    <w:rsid w:val="00F80A69"/>
    <w:rsid w:val="00F810CC"/>
    <w:rsid w:val="00F83165"/>
    <w:rsid w:val="00F838CE"/>
    <w:rsid w:val="00F84BDB"/>
    <w:rsid w:val="00F86DD6"/>
    <w:rsid w:val="00F87966"/>
    <w:rsid w:val="00F90F3F"/>
    <w:rsid w:val="00F96592"/>
    <w:rsid w:val="00FA105A"/>
    <w:rsid w:val="00FA46B4"/>
    <w:rsid w:val="00FB0884"/>
    <w:rsid w:val="00FB1D9F"/>
    <w:rsid w:val="00FB3E47"/>
    <w:rsid w:val="00FB68C9"/>
    <w:rsid w:val="00FB7438"/>
    <w:rsid w:val="00FC0E7D"/>
    <w:rsid w:val="00FC29A3"/>
    <w:rsid w:val="00FC37D8"/>
    <w:rsid w:val="00FD09A0"/>
    <w:rsid w:val="00FD1DE4"/>
    <w:rsid w:val="00FD391D"/>
    <w:rsid w:val="00FD4A4E"/>
    <w:rsid w:val="00FE14D9"/>
    <w:rsid w:val="00FE3870"/>
    <w:rsid w:val="00FE3BFD"/>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paragraph" w:customStyle="1" w:styleId="bullet1">
    <w:name w:val="bullet1"/>
    <w:basedOn w:val="a"/>
    <w:link w:val="bullet1Char"/>
    <w:qFormat/>
    <w:rsid w:val="00740B18"/>
    <w:pPr>
      <w:numPr>
        <w:numId w:val="8"/>
      </w:numPr>
    </w:pPr>
    <w:rPr>
      <w:rFonts w:ascii="Times" w:eastAsia="Batang" w:hAnsi="Times"/>
      <w:sz w:val="20"/>
      <w:lang w:val="en-GB" w:eastAsia="en-US"/>
    </w:rPr>
  </w:style>
  <w:style w:type="paragraph" w:customStyle="1" w:styleId="bullet2">
    <w:name w:val="bullet2"/>
    <w:basedOn w:val="a"/>
    <w:link w:val="bullet2Char"/>
    <w:qFormat/>
    <w:rsid w:val="00740B18"/>
    <w:pPr>
      <w:numPr>
        <w:ilvl w:val="1"/>
        <w:numId w:val="8"/>
      </w:numPr>
    </w:pPr>
    <w:rPr>
      <w:rFonts w:ascii="Times" w:eastAsia="Batang" w:hAnsi="Times"/>
      <w:sz w:val="20"/>
      <w:lang w:val="en-GB" w:eastAsia="en-US"/>
    </w:rPr>
  </w:style>
  <w:style w:type="character" w:customStyle="1" w:styleId="bullet1Char">
    <w:name w:val="bullet1 Char"/>
    <w:link w:val="bullet1"/>
    <w:rsid w:val="00740B18"/>
    <w:rPr>
      <w:rFonts w:ascii="Times" w:eastAsia="Batang" w:hAnsi="Times" w:cs="Times New Roman"/>
      <w:sz w:val="20"/>
      <w:szCs w:val="24"/>
      <w:lang w:val="en-GB"/>
    </w:rPr>
  </w:style>
  <w:style w:type="paragraph" w:customStyle="1" w:styleId="bullet3">
    <w:name w:val="bullet3"/>
    <w:basedOn w:val="a"/>
    <w:qFormat/>
    <w:rsid w:val="00740B18"/>
    <w:pPr>
      <w:numPr>
        <w:ilvl w:val="2"/>
        <w:numId w:val="8"/>
      </w:numPr>
      <w:ind w:hanging="180"/>
    </w:pPr>
    <w:rPr>
      <w:rFonts w:ascii="Times" w:eastAsia="Batang" w:hAnsi="Times"/>
      <w:sz w:val="20"/>
      <w:lang w:val="en-GB" w:eastAsia="en-US"/>
    </w:rPr>
  </w:style>
  <w:style w:type="paragraph" w:customStyle="1" w:styleId="bullet4">
    <w:name w:val="bullet4"/>
    <w:basedOn w:val="a"/>
    <w:qFormat/>
    <w:rsid w:val="00740B18"/>
    <w:pPr>
      <w:numPr>
        <w:ilvl w:val="3"/>
        <w:numId w:val="8"/>
      </w:numPr>
    </w:pPr>
    <w:rPr>
      <w:rFonts w:ascii="Times" w:eastAsia="Batang" w:hAnsi="Times"/>
      <w:sz w:val="20"/>
      <w:lang w:val="en-GB" w:eastAsia="en-US"/>
    </w:rPr>
  </w:style>
  <w:style w:type="character" w:customStyle="1" w:styleId="bullet2Char">
    <w:name w:val="bullet2 Char"/>
    <w:link w:val="bullet2"/>
    <w:rsid w:val="00740B18"/>
    <w:rPr>
      <w:rFonts w:ascii="Times" w:eastAsia="Batang" w:hAnsi="Times" w:cs="Times New Roman"/>
      <w:sz w:val="20"/>
      <w:szCs w:val="24"/>
      <w:lang w:val="en-GB"/>
    </w:rPr>
  </w:style>
  <w:style w:type="character" w:customStyle="1" w:styleId="a6">
    <w:name w:val="列出段落 字符"/>
    <w:aliases w:val="- Bullets 字符,목록 단락 字符,リスト段落 字符,Lista1 字符,?? ?? 字符,????? 字符,???? 字符"/>
    <w:link w:val="a5"/>
    <w:uiPriority w:val="34"/>
    <w:qFormat/>
    <w:rsid w:val="00E1085E"/>
    <w:rPr>
      <w:rFonts w:ascii="Calibri" w:eastAsiaTheme="minorHAnsi" w:hAnsi="Calibri" w:cs="Times New Roman"/>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204176705">
      <w:bodyDiv w:val="1"/>
      <w:marLeft w:val="0"/>
      <w:marRight w:val="0"/>
      <w:marTop w:val="0"/>
      <w:marBottom w:val="0"/>
      <w:divBdr>
        <w:top w:val="none" w:sz="0" w:space="0" w:color="auto"/>
        <w:left w:val="none" w:sz="0" w:space="0" w:color="auto"/>
        <w:bottom w:val="none" w:sz="0" w:space="0" w:color="auto"/>
        <w:right w:val="none" w:sz="0" w:space="0" w:color="auto"/>
      </w:divBdr>
    </w:div>
    <w:div w:id="993290801">
      <w:bodyDiv w:val="1"/>
      <w:marLeft w:val="0"/>
      <w:marRight w:val="0"/>
      <w:marTop w:val="0"/>
      <w:marBottom w:val="0"/>
      <w:divBdr>
        <w:top w:val="none" w:sz="0" w:space="0" w:color="auto"/>
        <w:left w:val="none" w:sz="0" w:space="0" w:color="auto"/>
        <w:bottom w:val="none" w:sz="0" w:space="0" w:color="auto"/>
        <w:right w:val="none" w:sz="0" w:space="0" w:color="auto"/>
      </w:divBdr>
    </w:div>
    <w:div w:id="1155683105">
      <w:bodyDiv w:val="1"/>
      <w:marLeft w:val="0"/>
      <w:marRight w:val="0"/>
      <w:marTop w:val="0"/>
      <w:marBottom w:val="0"/>
      <w:divBdr>
        <w:top w:val="none" w:sz="0" w:space="0" w:color="auto"/>
        <w:left w:val="none" w:sz="0" w:space="0" w:color="auto"/>
        <w:bottom w:val="none" w:sz="0" w:space="0" w:color="auto"/>
        <w:right w:val="none" w:sz="0" w:space="0" w:color="auto"/>
      </w:divBdr>
    </w:div>
    <w:div w:id="1183085632">
      <w:bodyDiv w:val="1"/>
      <w:marLeft w:val="0"/>
      <w:marRight w:val="0"/>
      <w:marTop w:val="0"/>
      <w:marBottom w:val="0"/>
      <w:divBdr>
        <w:top w:val="none" w:sz="0" w:space="0" w:color="auto"/>
        <w:left w:val="none" w:sz="0" w:space="0" w:color="auto"/>
        <w:bottom w:val="none" w:sz="0" w:space="0" w:color="auto"/>
        <w:right w:val="none" w:sz="0" w:space="0" w:color="auto"/>
      </w:divBdr>
      <w:divsChild>
        <w:div w:id="1420524007">
          <w:marLeft w:val="1166"/>
          <w:marRight w:val="0"/>
          <w:marTop w:val="77"/>
          <w:marBottom w:val="0"/>
          <w:divBdr>
            <w:top w:val="none" w:sz="0" w:space="0" w:color="auto"/>
            <w:left w:val="none" w:sz="0" w:space="0" w:color="auto"/>
            <w:bottom w:val="none" w:sz="0" w:space="0" w:color="auto"/>
            <w:right w:val="none" w:sz="0" w:space="0" w:color="auto"/>
          </w:divBdr>
        </w:div>
      </w:divsChild>
    </w:div>
    <w:div w:id="1343705138">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 w:id="1693147030">
      <w:bodyDiv w:val="1"/>
      <w:marLeft w:val="0"/>
      <w:marRight w:val="0"/>
      <w:marTop w:val="0"/>
      <w:marBottom w:val="0"/>
      <w:divBdr>
        <w:top w:val="none" w:sz="0" w:space="0" w:color="auto"/>
        <w:left w:val="none" w:sz="0" w:space="0" w:color="auto"/>
        <w:bottom w:val="none" w:sz="0" w:space="0" w:color="auto"/>
        <w:right w:val="none" w:sz="0" w:space="0" w:color="auto"/>
      </w:divBdr>
    </w:div>
    <w:div w:id="1960144721">
      <w:bodyDiv w:val="1"/>
      <w:marLeft w:val="0"/>
      <w:marRight w:val="0"/>
      <w:marTop w:val="0"/>
      <w:marBottom w:val="0"/>
      <w:divBdr>
        <w:top w:val="none" w:sz="0" w:space="0" w:color="auto"/>
        <w:left w:val="none" w:sz="0" w:space="0" w:color="auto"/>
        <w:bottom w:val="none" w:sz="0" w:space="0" w:color="auto"/>
        <w:right w:val="none" w:sz="0" w:space="0" w:color="auto"/>
      </w:divBdr>
    </w:div>
    <w:div w:id="213073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2C6AB-E0F0-49CA-97FC-4A1924573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1938</Words>
  <Characters>11050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3</cp:revision>
  <cp:lastPrinted>2016-09-16T03:38:00Z</cp:lastPrinted>
  <dcterms:created xsi:type="dcterms:W3CDTF">2019-11-07T11:26:00Z</dcterms:created>
  <dcterms:modified xsi:type="dcterms:W3CDTF">2019-11-08T08:34:00Z</dcterms:modified>
</cp:coreProperties>
</file>